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87C91" w14:textId="4A7ADCC2" w:rsidR="0081472E" w:rsidRPr="003D02CE" w:rsidRDefault="0081472E" w:rsidP="0081472E">
      <w:pPr>
        <w:pStyle w:val="3GPPHeader"/>
        <w:spacing w:after="60"/>
        <w:rPr>
          <w:lang w:val="en-AU"/>
        </w:rPr>
      </w:pPr>
      <w:bookmarkStart w:id="0" w:name="_GoBack"/>
      <w:bookmarkEnd w:id="0"/>
      <w:r w:rsidRPr="003D02CE">
        <w:rPr>
          <w:lang w:val="en-AU"/>
        </w:rPr>
        <w:t>3GPP TSG-RAN WG1 Meeting #94bis</w:t>
      </w:r>
      <w:r w:rsidRPr="003D02CE">
        <w:rPr>
          <w:lang w:val="en-AU"/>
        </w:rPr>
        <w:tab/>
      </w:r>
      <w:r w:rsidR="008618E3" w:rsidRPr="008618E3">
        <w:rPr>
          <w:lang w:val="en-AU"/>
        </w:rPr>
        <w:t>R1-1811547</w:t>
      </w:r>
    </w:p>
    <w:p w14:paraId="1B8F937B" w14:textId="77777777" w:rsidR="0081472E" w:rsidRPr="003D02CE" w:rsidRDefault="0081472E" w:rsidP="0081472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7D109F9C" w:rsidR="005D126B" w:rsidRPr="00864DA6" w:rsidRDefault="005D126B" w:rsidP="005D126B">
      <w:pPr>
        <w:pStyle w:val="3GPPHeader"/>
        <w:rPr>
          <w:lang w:val="en-AU"/>
        </w:rPr>
      </w:pPr>
      <w:r w:rsidRPr="00D24AE0">
        <w:rPr>
          <w:lang w:val="en-AU"/>
        </w:rPr>
        <w:t>Title:</w:t>
      </w:r>
      <w:r w:rsidRPr="00D24AE0">
        <w:rPr>
          <w:lang w:val="en-AU"/>
        </w:rPr>
        <w:tab/>
      </w:r>
      <w:r w:rsidR="0063390D" w:rsidRPr="00D24AE0">
        <w:rPr>
          <w:lang w:val="en-AU"/>
        </w:rPr>
        <w:t xml:space="preserve">Enabling full TX power UL transmission for SRS </w:t>
      </w:r>
    </w:p>
    <w:p w14:paraId="63A32E40" w14:textId="5C1B7379" w:rsidR="005D126B" w:rsidRPr="00864DA6" w:rsidRDefault="005D126B" w:rsidP="005D126B">
      <w:pPr>
        <w:pStyle w:val="3GPPHeader"/>
        <w:rPr>
          <w:lang w:val="en-AU"/>
        </w:rPr>
      </w:pPr>
      <w:r w:rsidRPr="00D40376">
        <w:rPr>
          <w:lang w:val="en-AU"/>
        </w:rPr>
        <w:t>Agenda Item:</w:t>
      </w:r>
      <w:r w:rsidRPr="00D40376">
        <w:rPr>
          <w:lang w:val="en-AU"/>
        </w:rPr>
        <w:tab/>
      </w:r>
      <w:r w:rsidR="000046FD" w:rsidRPr="000046FD">
        <w:rPr>
          <w:lang w:val="en-AU"/>
        </w:rPr>
        <w:t>7.2.8.6</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6BB252E9" w14:textId="79B79E3C" w:rsidR="00EE678B" w:rsidRDefault="00EE678B" w:rsidP="00EE678B">
      <w:pPr>
        <w:pStyle w:val="BodyText"/>
        <w:rPr>
          <w:lang w:val="en-AU"/>
        </w:rPr>
      </w:pPr>
      <w:bookmarkStart w:id="1" w:name="_Hlk525762005"/>
      <w:r>
        <w:rPr>
          <w:lang w:val="en-AU"/>
        </w:rPr>
        <w:t xml:space="preserve">In NR rel-15 </w:t>
      </w:r>
      <w:proofErr w:type="gramStart"/>
      <w:r>
        <w:rPr>
          <w:lang w:val="en-AU"/>
        </w:rPr>
        <w:t>a large number of</w:t>
      </w:r>
      <w:proofErr w:type="gramEnd"/>
      <w:r>
        <w:rPr>
          <w:lang w:val="en-AU"/>
        </w:rPr>
        <w:t xml:space="preserve"> different SRS use cases were introduced supporting a very flexible and powerful framework for how to configure SRS. This also leads to that there are </w:t>
      </w:r>
      <w:r w:rsidR="00D24AE0">
        <w:rPr>
          <w:lang w:val="en-AU"/>
        </w:rPr>
        <w:t xml:space="preserve">several </w:t>
      </w:r>
      <w:r>
        <w:rPr>
          <w:lang w:val="en-AU"/>
        </w:rPr>
        <w:t xml:space="preserve">different ways to transmit the </w:t>
      </w:r>
      <w:proofErr w:type="gramStart"/>
      <w:r>
        <w:rPr>
          <w:lang w:val="en-AU"/>
        </w:rPr>
        <w:t>SRS:s</w:t>
      </w:r>
      <w:proofErr w:type="gramEnd"/>
      <w:r>
        <w:rPr>
          <w:lang w:val="en-AU"/>
        </w:rPr>
        <w:t xml:space="preserve"> which needs to be considered when deciding which power an SRS port </w:t>
      </w:r>
      <w:r w:rsidR="00D24AE0">
        <w:rPr>
          <w:lang w:val="en-AU"/>
        </w:rPr>
        <w:t xml:space="preserve">should </w:t>
      </w:r>
      <w:r>
        <w:rPr>
          <w:lang w:val="en-AU"/>
        </w:rPr>
        <w:t xml:space="preserve">be transmitted with. </w:t>
      </w:r>
    </w:p>
    <w:p w14:paraId="26271BEC" w14:textId="54D666FA" w:rsidR="00D62346" w:rsidRDefault="00EE678B" w:rsidP="00EE678B">
      <w:pPr>
        <w:pStyle w:val="BodyText"/>
        <w:rPr>
          <w:lang w:val="en-AU"/>
        </w:rPr>
      </w:pPr>
      <w:r>
        <w:rPr>
          <w:lang w:val="en-AU"/>
        </w:rPr>
        <w:t>For NR rel-16 RAN1 will consider full power transmission for the UL</w:t>
      </w:r>
      <w:r w:rsidR="00D24AE0">
        <w:rPr>
          <w:lang w:val="en-AU"/>
        </w:rPr>
        <w:t xml:space="preserve"> [</w:t>
      </w:r>
      <w:r w:rsidR="00D24AE0" w:rsidRPr="00854163">
        <w:rPr>
          <w:lang w:val="en-AU"/>
        </w:rPr>
        <w:t>1</w:t>
      </w:r>
      <w:r w:rsidR="00D24AE0">
        <w:rPr>
          <w:lang w:val="en-AU"/>
        </w:rPr>
        <w:t>]</w:t>
      </w:r>
      <w:r>
        <w:rPr>
          <w:lang w:val="en-AU"/>
        </w:rPr>
        <w:t>. In our view this implies that both PUSCH and SRS are enhanced to support full power UL transmission since it would be counter intuitive to enhance one of the cases but not the other.</w:t>
      </w:r>
      <w:r w:rsidR="00D24AE0">
        <w:rPr>
          <w:lang w:val="en-AU"/>
        </w:rPr>
        <w:t xml:space="preserve"> </w:t>
      </w:r>
      <w:r>
        <w:rPr>
          <w:lang w:val="en-AU"/>
        </w:rPr>
        <w:t xml:space="preserve">We will in this contribution provide a detailed analysis on the different ways SRS can be transmitted and based on this we provide </w:t>
      </w:r>
      <w:r w:rsidR="00D24AE0">
        <w:rPr>
          <w:lang w:val="en-AU"/>
        </w:rPr>
        <w:t xml:space="preserve">our view </w:t>
      </w:r>
      <w:r>
        <w:rPr>
          <w:lang w:val="en-AU"/>
        </w:rPr>
        <w:t xml:space="preserve">for how SRS can be transmitted for full power UL transmission.   </w:t>
      </w:r>
      <w:bookmarkEnd w:id="1"/>
    </w:p>
    <w:p w14:paraId="6657F92E" w14:textId="77777777" w:rsidR="00913526" w:rsidRPr="0029430B" w:rsidRDefault="00913526" w:rsidP="00913526">
      <w:pPr>
        <w:pStyle w:val="Heading1"/>
      </w:pPr>
      <w:r w:rsidRPr="0029430B">
        <w:t xml:space="preserve">Impact of </w:t>
      </w:r>
      <w:r>
        <w:t xml:space="preserve">the </w:t>
      </w:r>
      <w:r w:rsidRPr="0029430B">
        <w:t xml:space="preserve">UE structure </w:t>
      </w:r>
      <w:r>
        <w:t>on its ability to deliver full power</w:t>
      </w:r>
    </w:p>
    <w:p w14:paraId="57FF459B" w14:textId="105B6695" w:rsidR="00913526" w:rsidRDefault="00913526" w:rsidP="00913526">
      <w:pPr>
        <w:rPr>
          <w:lang w:val="en-GB" w:eastAsia="zh-CN"/>
        </w:rPr>
      </w:pPr>
      <w:r w:rsidRPr="0029430B">
        <w:rPr>
          <w:lang w:val="en-GB" w:eastAsia="zh-CN"/>
        </w:rPr>
        <w:t>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 xml:space="preserve"> we have illustrated t</w:t>
      </w:r>
      <w:r>
        <w:rPr>
          <w:lang w:val="en-GB" w:eastAsia="zh-CN"/>
        </w:rPr>
        <w:t>hree</w:t>
      </w:r>
      <w:r w:rsidRPr="0029430B">
        <w:rPr>
          <w:lang w:val="en-GB" w:eastAsia="zh-CN"/>
        </w:rPr>
        <w:t xml:space="preserve"> potential structures for a 4Tx UE. 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 xml:space="preserve">(a) we have illustrated a UE </w:t>
      </w:r>
      <w:r>
        <w:rPr>
          <w:lang w:val="en-GB" w:eastAsia="zh-CN"/>
        </w:rPr>
        <w:t>able</w:t>
      </w:r>
      <w:r w:rsidRPr="0029430B">
        <w:rPr>
          <w:lang w:val="en-GB" w:eastAsia="zh-CN"/>
        </w:rPr>
        <w:t xml:space="preserve"> to transmit </w:t>
      </w:r>
      <w:proofErr w:type="spellStart"/>
      <w:r w:rsidRPr="0029430B">
        <w:rPr>
          <w:lang w:val="en-GB" w:eastAsia="zh-CN"/>
        </w:rPr>
        <w:t>Pcmax</w:t>
      </w:r>
      <w:proofErr w:type="spellEnd"/>
      <w:r>
        <w:rPr>
          <w:lang w:val="en-GB" w:eastAsia="zh-CN"/>
        </w:rPr>
        <w:t>/4</w:t>
      </w:r>
      <w:r w:rsidRPr="0029430B">
        <w:rPr>
          <w:lang w:val="en-GB" w:eastAsia="zh-CN"/>
        </w:rPr>
        <w:t xml:space="preserve"> per antenna port</w:t>
      </w:r>
      <w:r>
        <w:rPr>
          <w:lang w:val="en-GB" w:eastAsia="zh-CN"/>
        </w:rPr>
        <w:t xml:space="preserve">. Assuming that all these antenna ports are able to transmit in a coherent way, hence a coherent UE, we notice that this building practice will be able to deliver full power </w:t>
      </w:r>
      <w:r w:rsidR="00846117">
        <w:rPr>
          <w:lang w:val="en-GB" w:eastAsia="zh-CN"/>
        </w:rPr>
        <w:t>in</w:t>
      </w:r>
      <w:r>
        <w:rPr>
          <w:lang w:val="en-GB" w:eastAsia="zh-CN"/>
        </w:rPr>
        <w:t xml:space="preserve"> case of rank 1 transmission, the UE may for instance chose a precoder as [1 1 1 1]</w:t>
      </w:r>
      <w:r w:rsidRPr="00A4466F">
        <w:rPr>
          <w:vertAlign w:val="superscript"/>
          <w:lang w:val="en-GB" w:eastAsia="zh-CN"/>
        </w:rPr>
        <w:t xml:space="preserve"> T</w:t>
      </w:r>
      <w:r>
        <w:rPr>
          <w:lang w:val="en-GB" w:eastAsia="zh-CN"/>
        </w:rPr>
        <w:t xml:space="preserve"> and thereby be able to transmit with a total power of </w:t>
      </w:r>
      <w:proofErr w:type="spellStart"/>
      <w:r>
        <w:rPr>
          <w:lang w:val="en-GB" w:eastAsia="zh-CN"/>
        </w:rPr>
        <w:t>Pcmax</w:t>
      </w:r>
      <w:proofErr w:type="spellEnd"/>
      <w:r>
        <w:rPr>
          <w:lang w:val="en-GB" w:eastAsia="zh-CN"/>
        </w:rPr>
        <w:t xml:space="preserve">. </w:t>
      </w:r>
    </w:p>
    <w:p w14:paraId="5DBFCF3B" w14:textId="6F6BCE2D" w:rsidR="00913526" w:rsidRDefault="00913526" w:rsidP="00913526">
      <w:pPr>
        <w:rPr>
          <w:lang w:val="en-GB" w:eastAsia="zh-CN"/>
        </w:rPr>
      </w:pPr>
      <w:r w:rsidRPr="0029430B">
        <w:rPr>
          <w:lang w:val="en-GB" w:eastAsia="zh-CN"/>
        </w:rPr>
        <w:t>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w:t>
      </w:r>
      <w:r>
        <w:rPr>
          <w:lang w:val="en-GB" w:eastAsia="zh-CN"/>
        </w:rPr>
        <w:t>b</w:t>
      </w:r>
      <w:r w:rsidRPr="0029430B">
        <w:rPr>
          <w:lang w:val="en-GB" w:eastAsia="zh-CN"/>
        </w:rPr>
        <w:t>)</w:t>
      </w:r>
      <w:r>
        <w:rPr>
          <w:lang w:val="en-GB" w:eastAsia="zh-CN"/>
        </w:rPr>
        <w:t xml:space="preserve"> </w:t>
      </w:r>
      <w:r w:rsidRPr="0029430B">
        <w:rPr>
          <w:lang w:val="en-GB" w:eastAsia="zh-CN"/>
        </w:rPr>
        <w:t xml:space="preserve">we have illustrated a UE </w:t>
      </w:r>
      <w:r>
        <w:rPr>
          <w:lang w:val="en-GB" w:eastAsia="zh-CN"/>
        </w:rPr>
        <w:t>able</w:t>
      </w:r>
      <w:r w:rsidRPr="0029430B">
        <w:rPr>
          <w:lang w:val="en-GB" w:eastAsia="zh-CN"/>
        </w:rPr>
        <w:t xml:space="preserve"> to transmit </w:t>
      </w:r>
      <w:proofErr w:type="spellStart"/>
      <w:r w:rsidRPr="0029430B">
        <w:rPr>
          <w:lang w:val="en-GB" w:eastAsia="zh-CN"/>
        </w:rPr>
        <w:t>Pcmax</w:t>
      </w:r>
      <w:proofErr w:type="spellEnd"/>
      <w:r>
        <w:rPr>
          <w:lang w:val="en-GB" w:eastAsia="zh-CN"/>
        </w:rPr>
        <w:t>/2</w:t>
      </w:r>
      <w:r w:rsidRPr="0029430B">
        <w:rPr>
          <w:lang w:val="en-GB" w:eastAsia="zh-CN"/>
        </w:rPr>
        <w:t xml:space="preserve"> per antenna port</w:t>
      </w:r>
      <w:r>
        <w:rPr>
          <w:lang w:val="en-GB" w:eastAsia="zh-CN"/>
        </w:rPr>
        <w:t xml:space="preserve">. Assuming that for instance ports 0 and 2 are able to transmit in a coherent way as well as ports 1 and 3, hence as in case of a partial coherent UE, we notice that this building practice will </w:t>
      </w:r>
      <w:r w:rsidR="00846117">
        <w:rPr>
          <w:lang w:val="en-GB" w:eastAsia="zh-CN"/>
        </w:rPr>
        <w:t xml:space="preserve">also </w:t>
      </w:r>
      <w:r>
        <w:rPr>
          <w:lang w:val="en-GB" w:eastAsia="zh-CN"/>
        </w:rPr>
        <w:t xml:space="preserve">be able to deliver full power </w:t>
      </w:r>
      <w:r w:rsidR="00846117">
        <w:rPr>
          <w:lang w:val="en-GB" w:eastAsia="zh-CN"/>
        </w:rPr>
        <w:t>transmission in case of rank 1</w:t>
      </w:r>
      <w:r>
        <w:rPr>
          <w:lang w:val="en-GB" w:eastAsia="zh-CN"/>
        </w:rPr>
        <w:t>, the UE may for instance chose a precoder as [1 0 1 0]</w:t>
      </w:r>
      <w:r w:rsidRPr="00A4466F">
        <w:rPr>
          <w:vertAlign w:val="superscript"/>
          <w:lang w:val="en-GB" w:eastAsia="zh-CN"/>
        </w:rPr>
        <w:t>T</w:t>
      </w:r>
      <w:r>
        <w:rPr>
          <w:lang w:val="en-GB" w:eastAsia="zh-CN"/>
        </w:rPr>
        <w:t xml:space="preserve"> and thereby be able to transmit with a total power of </w:t>
      </w:r>
      <w:proofErr w:type="spellStart"/>
      <w:r>
        <w:rPr>
          <w:lang w:val="en-GB" w:eastAsia="zh-CN"/>
        </w:rPr>
        <w:t>Pcmax</w:t>
      </w:r>
      <w:proofErr w:type="spellEnd"/>
      <w:r>
        <w:rPr>
          <w:lang w:val="en-GB" w:eastAsia="zh-CN"/>
        </w:rPr>
        <w:t>. With a similar reasoning we realize that the UE 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w:t>
      </w:r>
      <w:r>
        <w:rPr>
          <w:lang w:val="en-GB" w:eastAsia="zh-CN"/>
        </w:rPr>
        <w:t>c</w:t>
      </w:r>
      <w:r w:rsidRPr="0029430B">
        <w:rPr>
          <w:lang w:val="en-GB" w:eastAsia="zh-CN"/>
        </w:rPr>
        <w:t>)</w:t>
      </w:r>
      <w:r>
        <w:rPr>
          <w:lang w:val="en-GB" w:eastAsia="zh-CN"/>
        </w:rPr>
        <w:t xml:space="preserve">, where no pair of ports are assumed able to </w:t>
      </w:r>
      <w:r w:rsidRPr="0029430B">
        <w:rPr>
          <w:lang w:val="en-GB" w:eastAsia="zh-CN"/>
        </w:rPr>
        <w:t xml:space="preserve">transmit </w:t>
      </w:r>
      <w:r>
        <w:rPr>
          <w:lang w:val="en-GB" w:eastAsia="zh-CN"/>
        </w:rPr>
        <w:t xml:space="preserve">in a coherent way as in case of a non-coherent </w:t>
      </w:r>
      <w:proofErr w:type="gramStart"/>
      <w:r>
        <w:rPr>
          <w:lang w:val="en-GB" w:eastAsia="zh-CN"/>
        </w:rPr>
        <w:t>UE,</w:t>
      </w:r>
      <w:proofErr w:type="gramEnd"/>
      <w:r>
        <w:rPr>
          <w:lang w:val="en-GB" w:eastAsia="zh-CN"/>
        </w:rPr>
        <w:t xml:space="preserve"> will be able to deliver full power regardless </w:t>
      </w:r>
      <w:r w:rsidR="00846117">
        <w:rPr>
          <w:lang w:val="en-GB" w:eastAsia="zh-CN"/>
        </w:rPr>
        <w:t xml:space="preserve">for </w:t>
      </w:r>
      <w:r>
        <w:rPr>
          <w:lang w:val="en-GB" w:eastAsia="zh-CN"/>
        </w:rPr>
        <w:t>rank</w:t>
      </w:r>
      <w:r w:rsidR="00846117">
        <w:rPr>
          <w:lang w:val="en-GB" w:eastAsia="zh-CN"/>
        </w:rPr>
        <w:t xml:space="preserve"> 1</w:t>
      </w:r>
      <w:r>
        <w:rPr>
          <w:lang w:val="en-GB" w:eastAsia="zh-CN"/>
        </w:rPr>
        <w:t xml:space="preserve"> </w:t>
      </w:r>
      <w:r w:rsidR="00846117">
        <w:rPr>
          <w:lang w:val="en-GB" w:eastAsia="zh-CN"/>
        </w:rPr>
        <w:t>transmission</w:t>
      </w:r>
      <w:r>
        <w:rPr>
          <w:lang w:val="en-GB" w:eastAsia="zh-CN"/>
        </w:rPr>
        <w:t xml:space="preserve">. </w:t>
      </w:r>
    </w:p>
    <w:p w14:paraId="1A220AC7" w14:textId="77777777" w:rsidR="00913526" w:rsidRPr="00CA1558" w:rsidRDefault="00913526" w:rsidP="00913526">
      <w:pPr>
        <w:keepNext/>
        <w:spacing w:after="0"/>
        <w:jc w:val="center"/>
        <w:rPr>
          <w:b/>
          <w:lang w:val="en-GB" w:eastAsia="zh-CN"/>
        </w:rPr>
      </w:pPr>
      <w:r>
        <w:rPr>
          <w:b/>
          <w:noProof/>
          <w:lang w:val="en-GB" w:eastAsia="zh-CN"/>
        </w:rPr>
        <w:lastRenderedPageBreak/>
        <w:drawing>
          <wp:inline distT="0" distB="0" distL="0" distR="0" wp14:anchorId="184F0331" wp14:editId="2A3A3768">
            <wp:extent cx="4439122" cy="1618254"/>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9142" cy="1621907"/>
                    </a:xfrm>
                    <a:prstGeom prst="rect">
                      <a:avLst/>
                    </a:prstGeom>
                    <a:noFill/>
                  </pic:spPr>
                </pic:pic>
              </a:graphicData>
            </a:graphic>
          </wp:inline>
        </w:drawing>
      </w:r>
    </w:p>
    <w:p w14:paraId="270426A6" w14:textId="77777777" w:rsidR="00913526" w:rsidRPr="00BF1674" w:rsidRDefault="00913526" w:rsidP="00913526">
      <w:pPr>
        <w:rPr>
          <w:lang w:val="en-GB" w:eastAsia="zh-CN"/>
        </w:rPr>
      </w:pPr>
      <w:r>
        <w:rPr>
          <w:lang w:val="en-GB" w:eastAsia="zh-CN"/>
        </w:rPr>
        <w:t xml:space="preserve">                                (a)</w:t>
      </w:r>
      <w:r w:rsidRPr="00BF1674">
        <w:rPr>
          <w:lang w:val="en-GB" w:eastAsia="zh-CN"/>
        </w:rPr>
        <w:t xml:space="preserve"> </w:t>
      </w:r>
      <w:r>
        <w:rPr>
          <w:lang w:val="en-GB" w:eastAsia="zh-CN"/>
        </w:rPr>
        <w:t xml:space="preserve">         </w:t>
      </w:r>
      <w:r w:rsidRPr="00BF1674">
        <w:rPr>
          <w:lang w:val="en-GB" w:eastAsia="zh-CN"/>
        </w:rPr>
        <w:t xml:space="preserve">                               </w:t>
      </w:r>
      <w:proofErr w:type="gramStart"/>
      <w:r w:rsidRPr="00BF1674">
        <w:rPr>
          <w:lang w:val="en-GB" w:eastAsia="zh-CN"/>
        </w:rPr>
        <w:t xml:space="preserve">   (</w:t>
      </w:r>
      <w:proofErr w:type="gramEnd"/>
      <w:r w:rsidRPr="00BF1674">
        <w:rPr>
          <w:lang w:val="en-GB" w:eastAsia="zh-CN"/>
        </w:rPr>
        <w:t xml:space="preserve">b)            </w:t>
      </w:r>
      <w:r>
        <w:rPr>
          <w:lang w:val="en-GB" w:eastAsia="zh-CN"/>
        </w:rPr>
        <w:t xml:space="preserve">          </w:t>
      </w:r>
      <w:r w:rsidRPr="00BF1674">
        <w:rPr>
          <w:lang w:val="en-GB" w:eastAsia="zh-CN"/>
        </w:rPr>
        <w:t xml:space="preserve">                   (c)                                         </w:t>
      </w:r>
    </w:p>
    <w:p w14:paraId="654B642D" w14:textId="15E160E2" w:rsidR="00913526" w:rsidRDefault="00913526" w:rsidP="00913526">
      <w:pPr>
        <w:pStyle w:val="Caption"/>
        <w:rPr>
          <w:lang w:val="en-AU"/>
        </w:rPr>
      </w:pPr>
      <w:bookmarkStart w:id="2" w:name="_Ref525899676"/>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003F3F39">
        <w:rPr>
          <w:noProof/>
          <w:lang w:val="en-AU"/>
        </w:rPr>
        <w:t>1</w:t>
      </w:r>
      <w:r w:rsidRPr="0029430B">
        <w:rPr>
          <w:noProof/>
        </w:rPr>
        <w:fldChar w:fldCharType="end"/>
      </w:r>
      <w:bookmarkEnd w:id="2"/>
      <w:r w:rsidRPr="0029430B">
        <w:rPr>
          <w:lang w:val="en-AU"/>
        </w:rPr>
        <w:t xml:space="preserve">. (a) </w:t>
      </w:r>
      <w:r>
        <w:rPr>
          <w:lang w:val="en-AU"/>
        </w:rPr>
        <w:t>Coherent</w:t>
      </w:r>
      <w:r w:rsidRPr="0029430B">
        <w:rPr>
          <w:lang w:val="en-AU"/>
        </w:rPr>
        <w:t xml:space="preserve"> UE</w:t>
      </w:r>
      <w:r>
        <w:rPr>
          <w:lang w:val="en-AU"/>
        </w:rPr>
        <w:t xml:space="preserve">, </w:t>
      </w:r>
      <w:r w:rsidRPr="0029430B">
        <w:rPr>
          <w:lang w:val="en-AU"/>
        </w:rPr>
        <w:t xml:space="preserve">(b) </w:t>
      </w:r>
      <w:r>
        <w:rPr>
          <w:lang w:val="en-AU"/>
        </w:rPr>
        <w:t xml:space="preserve">partial-coherent </w:t>
      </w:r>
      <w:r w:rsidRPr="0029430B">
        <w:rPr>
          <w:lang w:val="en-AU"/>
        </w:rPr>
        <w:t>UE</w:t>
      </w:r>
      <w:r>
        <w:rPr>
          <w:lang w:val="en-AU"/>
        </w:rPr>
        <w:t>, and (c) non-coherent UE</w:t>
      </w:r>
    </w:p>
    <w:p w14:paraId="51E0EBC3" w14:textId="77777777" w:rsidR="00913526" w:rsidRDefault="00913526" w:rsidP="00EE678B">
      <w:pPr>
        <w:pStyle w:val="BodyText"/>
        <w:rPr>
          <w:lang w:val="en-AU"/>
        </w:rPr>
      </w:pPr>
    </w:p>
    <w:p w14:paraId="031A97F9" w14:textId="75BAD468" w:rsidR="00AC1FEF" w:rsidRPr="0050554C" w:rsidRDefault="00AC1FEF" w:rsidP="00AC1FEF">
      <w:pPr>
        <w:pStyle w:val="Heading1"/>
      </w:pPr>
      <w:r>
        <w:t xml:space="preserve">Supported SRS </w:t>
      </w:r>
      <w:r w:rsidR="00E40838">
        <w:t xml:space="preserve">resource set </w:t>
      </w:r>
      <w:r>
        <w:t xml:space="preserve">configurations in NR and </w:t>
      </w:r>
      <w:r w:rsidR="00B20ECA">
        <w:t xml:space="preserve">their </w:t>
      </w:r>
      <w:r w:rsidR="007C1E3A">
        <w:t>implications on</w:t>
      </w:r>
      <w:r>
        <w:t xml:space="preserve"> </w:t>
      </w:r>
      <w:r w:rsidR="007C1E3A">
        <w:t xml:space="preserve">the </w:t>
      </w:r>
      <w:r>
        <w:t>power scaling</w:t>
      </w:r>
    </w:p>
    <w:p w14:paraId="0CB83CD4" w14:textId="3C03AB39" w:rsidR="00145E66" w:rsidRDefault="00AC1FEF" w:rsidP="00AC1FEF">
      <w:pPr>
        <w:rPr>
          <w:lang w:val="en-AU"/>
        </w:rPr>
      </w:pPr>
      <w:r>
        <w:rPr>
          <w:lang w:val="en-AU" w:eastAsia="zh-CN"/>
        </w:rPr>
        <w:t xml:space="preserve">In this section we will go through different configurations possible for SRS in NR and </w:t>
      </w:r>
      <w:r w:rsidR="000521E0">
        <w:rPr>
          <w:lang w:val="en-AU" w:eastAsia="zh-CN"/>
        </w:rPr>
        <w:t xml:space="preserve">discuss their implications on </w:t>
      </w:r>
      <w:r w:rsidR="00913526">
        <w:rPr>
          <w:lang w:val="en-AU" w:eastAsia="zh-CN"/>
        </w:rPr>
        <w:t xml:space="preserve">power per SRS port. </w:t>
      </w:r>
      <w:r w:rsidRPr="0050554C">
        <w:rPr>
          <w:lang w:val="en-AU"/>
        </w:rPr>
        <w:t xml:space="preserve">We will </w:t>
      </w:r>
      <w:r>
        <w:rPr>
          <w:lang w:val="en-AU"/>
        </w:rPr>
        <w:t xml:space="preserve">discuss these </w:t>
      </w:r>
      <w:r w:rsidRPr="0050554C">
        <w:rPr>
          <w:lang w:val="en-AU"/>
        </w:rPr>
        <w:t>configurations from an SRS power control perspective in terms of a set of physical resources as presented in</w:t>
      </w:r>
      <w:r w:rsidR="000521E0">
        <w:rPr>
          <w:lang w:val="en-AU"/>
        </w:rPr>
        <w:t xml:space="preserve"> </w:t>
      </w:r>
      <w:r w:rsidR="000521E0">
        <w:rPr>
          <w:lang w:val="en-AU"/>
        </w:rPr>
        <w:fldChar w:fldCharType="begin"/>
      </w:r>
      <w:r w:rsidR="000521E0">
        <w:rPr>
          <w:lang w:val="en-AU"/>
        </w:rPr>
        <w:instrText xml:space="preserve"> REF _Ref516828541 \h </w:instrText>
      </w:r>
      <w:r w:rsidR="000521E0">
        <w:rPr>
          <w:lang w:val="en-AU"/>
        </w:rPr>
      </w:r>
      <w:r w:rsidR="000521E0">
        <w:rPr>
          <w:lang w:val="en-AU"/>
        </w:rPr>
        <w:fldChar w:fldCharType="separate"/>
      </w:r>
      <w:r w:rsidR="003F3F39" w:rsidRPr="003F3F39">
        <w:rPr>
          <w:lang w:val="en-AU"/>
        </w:rPr>
        <w:t xml:space="preserve">Figure </w:t>
      </w:r>
      <w:r w:rsidR="003F3F39" w:rsidRPr="003F3F39">
        <w:rPr>
          <w:noProof/>
          <w:lang w:val="en-AU"/>
        </w:rPr>
        <w:t>2</w:t>
      </w:r>
      <w:r w:rsidR="000521E0">
        <w:rPr>
          <w:lang w:val="en-AU"/>
        </w:rPr>
        <w:fldChar w:fldCharType="end"/>
      </w:r>
      <w:r w:rsidRPr="00CE1E4E">
        <w:rPr>
          <w:lang w:val="en-AU"/>
        </w:rPr>
        <w:t>.</w:t>
      </w:r>
      <w:r w:rsidRPr="0050554C">
        <w:rPr>
          <w:lang w:val="en-AU"/>
        </w:rPr>
        <w:t xml:space="preserve"> </w:t>
      </w:r>
    </w:p>
    <w:p w14:paraId="06CDE7EF" w14:textId="0B517B62" w:rsidR="00AC1FEF" w:rsidRPr="0050554C" w:rsidRDefault="00145E66" w:rsidP="00AC1FEF">
      <w:pPr>
        <w:rPr>
          <w:lang w:val="en-AU" w:eastAsia="zh-CN"/>
        </w:rPr>
      </w:pPr>
      <w:r>
        <w:rPr>
          <w:lang w:val="en-AU"/>
        </w:rPr>
        <w:t>Furthermore, the discussion will be given the assumption that the UE will be able to deliver full UL power transmission with rank 1 as discussed in the previous section as well as in our companion paper [</w:t>
      </w:r>
      <w:r w:rsidRPr="00C71047">
        <w:rPr>
          <w:lang w:val="en-AU"/>
        </w:rPr>
        <w:t>2</w:t>
      </w:r>
      <w:r>
        <w:rPr>
          <w:lang w:val="en-AU"/>
        </w:rPr>
        <w:t>]</w:t>
      </w:r>
      <w:r w:rsidR="00C45E56">
        <w:rPr>
          <w:lang w:val="en-AU"/>
        </w:rPr>
        <w:t xml:space="preserve"> where we propose to introduce a UE capability for indicating this.</w:t>
      </w:r>
      <w:r>
        <w:rPr>
          <w:lang w:val="en-AU"/>
        </w:rPr>
        <w:t xml:space="preserve"> </w:t>
      </w:r>
    </w:p>
    <w:p w14:paraId="244779CB" w14:textId="77777777" w:rsidR="00AC1FEF" w:rsidRDefault="00AC1FEF" w:rsidP="00AC1FEF">
      <w:pPr>
        <w:tabs>
          <w:tab w:val="num" w:pos="720"/>
        </w:tabs>
        <w:jc w:val="center"/>
        <w:rPr>
          <w:sz w:val="20"/>
        </w:rPr>
      </w:pPr>
      <w:r>
        <w:rPr>
          <w:noProof/>
          <w:sz w:val="20"/>
        </w:rPr>
        <w:drawing>
          <wp:inline distT="0" distB="0" distL="0" distR="0" wp14:anchorId="690BB206" wp14:editId="00B96C7F">
            <wp:extent cx="3807460" cy="242951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65181C89" w14:textId="495663FD" w:rsidR="00AC1FEF" w:rsidRPr="00E1638E" w:rsidRDefault="00AC1FEF" w:rsidP="00AC1FEF">
      <w:pPr>
        <w:pStyle w:val="Caption"/>
        <w:rPr>
          <w:sz w:val="20"/>
        </w:rPr>
      </w:pPr>
      <w:bookmarkStart w:id="3" w:name="_Ref516828541"/>
      <w:r>
        <w:t xml:space="preserve">Figure </w:t>
      </w:r>
      <w:r w:rsidR="00CA657C">
        <w:rPr>
          <w:noProof/>
        </w:rPr>
        <w:fldChar w:fldCharType="begin"/>
      </w:r>
      <w:r w:rsidR="00CA657C">
        <w:rPr>
          <w:noProof/>
        </w:rPr>
        <w:instrText xml:space="preserve"> SEQ Figure \* ARABIC </w:instrText>
      </w:r>
      <w:r w:rsidR="00CA657C">
        <w:rPr>
          <w:noProof/>
        </w:rPr>
        <w:fldChar w:fldCharType="separate"/>
      </w:r>
      <w:r w:rsidR="003F3F39">
        <w:rPr>
          <w:noProof/>
        </w:rPr>
        <w:t>2</w:t>
      </w:r>
      <w:r w:rsidR="00CA657C">
        <w:rPr>
          <w:noProof/>
        </w:rPr>
        <w:fldChar w:fldCharType="end"/>
      </w:r>
      <w:bookmarkEnd w:id="3"/>
      <w:r>
        <w:t xml:space="preserve">. NR physical resources </w:t>
      </w:r>
    </w:p>
    <w:p w14:paraId="7C592162" w14:textId="77777777" w:rsidR="00AC1FEF" w:rsidRDefault="00AC1FEF" w:rsidP="00AC1FEF">
      <w:pPr>
        <w:pStyle w:val="Heading2"/>
      </w:pPr>
      <w:bookmarkStart w:id="4" w:name="_Ref517078621"/>
      <w:r w:rsidRPr="00E1638E">
        <w:t>Higher layer parameter SRS-SetUse set to ‘codebook’</w:t>
      </w:r>
      <w:bookmarkEnd w:id="4"/>
    </w:p>
    <w:p w14:paraId="2BB36EE8" w14:textId="411F8FDA" w:rsidR="00D11775" w:rsidRPr="0098630B" w:rsidRDefault="00AC1FEF" w:rsidP="00A4251F">
      <w:pPr>
        <w:pStyle w:val="BodyText"/>
        <w:rPr>
          <w:lang w:val="en-AU"/>
        </w:rPr>
      </w:pPr>
      <w:r>
        <w:rPr>
          <w:lang w:val="en-AU"/>
        </w:rPr>
        <w:t xml:space="preserve">When </w:t>
      </w:r>
      <w:r w:rsidRPr="0098630B">
        <w:rPr>
          <w:iCs/>
          <w:lang w:val="en-AU"/>
        </w:rPr>
        <w:t xml:space="preserve">SRS-SetUse </w:t>
      </w:r>
      <w:r>
        <w:rPr>
          <w:iCs/>
          <w:lang w:val="en-AU"/>
        </w:rPr>
        <w:t>is</w:t>
      </w:r>
      <w:r w:rsidRPr="0098630B">
        <w:rPr>
          <w:iCs/>
          <w:lang w:val="en-AU"/>
        </w:rPr>
        <w:t xml:space="preserve"> set to </w:t>
      </w:r>
      <w:r w:rsidRPr="0098630B">
        <w:rPr>
          <w:lang w:val="en-AU"/>
        </w:rPr>
        <w:t xml:space="preserve">‘codebook’ the intended use case is </w:t>
      </w:r>
      <w:r w:rsidR="00D24A19" w:rsidRPr="0098630B">
        <w:rPr>
          <w:lang w:val="en-AU"/>
        </w:rPr>
        <w:t>codebook-based</w:t>
      </w:r>
      <w:r w:rsidRPr="0098630B">
        <w:rPr>
          <w:lang w:val="en-AU"/>
        </w:rPr>
        <w:t xml:space="preserve"> UL MIMO where one or two SRS resources can be configured within an SRS resource set and each SRS resource contains up to 4 </w:t>
      </w:r>
      <w:r w:rsidRPr="0098630B">
        <w:rPr>
          <w:lang w:val="en-AU"/>
        </w:rPr>
        <w:lastRenderedPageBreak/>
        <w:t>antenna ports. Three potential configurations are illustrated in</w:t>
      </w:r>
      <w:r>
        <w:rPr>
          <w:lang w:val="en-AU"/>
        </w:rPr>
        <w:t xml:space="preserve"> </w:t>
      </w:r>
      <w:r>
        <w:rPr>
          <w:lang w:val="en-AU"/>
        </w:rPr>
        <w:fldChar w:fldCharType="begin"/>
      </w:r>
      <w:r>
        <w:rPr>
          <w:lang w:val="en-AU"/>
        </w:rPr>
        <w:instrText xml:space="preserve"> REF _Ref513129159 \h </w:instrText>
      </w:r>
      <w:r>
        <w:rPr>
          <w:lang w:val="en-AU"/>
        </w:rPr>
      </w:r>
      <w:r>
        <w:rPr>
          <w:lang w:val="en-AU"/>
        </w:rPr>
        <w:fldChar w:fldCharType="separate"/>
      </w:r>
      <w:r w:rsidR="003F3F39" w:rsidRPr="0098630B">
        <w:rPr>
          <w:lang w:val="en-AU"/>
        </w:rPr>
        <w:t xml:space="preserve">Figure </w:t>
      </w:r>
      <w:r w:rsidR="003F3F39">
        <w:rPr>
          <w:noProof/>
          <w:lang w:val="en-AU"/>
        </w:rPr>
        <w:t>3</w:t>
      </w:r>
      <w:r>
        <w:rPr>
          <w:lang w:val="en-AU"/>
        </w:rPr>
        <w:fldChar w:fldCharType="end"/>
      </w:r>
      <w:r w:rsidRPr="0098630B">
        <w:rPr>
          <w:lang w:val="en-AU"/>
        </w:rPr>
        <w:t xml:space="preserve"> where it is assumed that an SRS resource set containing two SRS resources </w:t>
      </w:r>
      <w:r>
        <w:rPr>
          <w:lang w:val="en-AU"/>
        </w:rPr>
        <w:t>has</w:t>
      </w:r>
      <w:r w:rsidRPr="0098630B">
        <w:rPr>
          <w:lang w:val="en-AU"/>
        </w:rPr>
        <w:t xml:space="preserve"> been configured. Each SRS resource is represented with a color in the figures</w:t>
      </w:r>
      <w:r w:rsidR="00D11775">
        <w:rPr>
          <w:lang w:val="en-AU"/>
        </w:rPr>
        <w:t>. I</w:t>
      </w:r>
      <w:r w:rsidR="00D11775" w:rsidRPr="0098630B">
        <w:rPr>
          <w:lang w:val="en-AU"/>
        </w:rPr>
        <w:t>n example 3</w:t>
      </w:r>
      <w:r w:rsidR="00433A67">
        <w:rPr>
          <w:lang w:val="en-AU"/>
        </w:rPr>
        <w:t>,</w:t>
      </w:r>
      <w:r w:rsidR="00D11775" w:rsidRPr="0098630B">
        <w:rPr>
          <w:lang w:val="en-AU"/>
        </w:rPr>
        <w:t xml:space="preserve"> a repetition factor of </w:t>
      </w:r>
      <w:r w:rsidR="00D11775">
        <w:rPr>
          <w:lang w:val="en-AU"/>
        </w:rPr>
        <w:t>two</w:t>
      </w:r>
      <w:r w:rsidR="00D11775" w:rsidRPr="0098630B">
        <w:rPr>
          <w:lang w:val="en-AU"/>
        </w:rPr>
        <w:t xml:space="preserve"> is configured</w:t>
      </w:r>
      <w:r w:rsidR="00433A67">
        <w:rPr>
          <w:lang w:val="en-AU"/>
        </w:rPr>
        <w:t>,</w:t>
      </w:r>
      <w:r w:rsidR="00D11775" w:rsidRPr="0098630B">
        <w:rPr>
          <w:lang w:val="en-AU"/>
        </w:rPr>
        <w:t xml:space="preserve"> the SRS resources are starting in different OFDM symbols</w:t>
      </w:r>
      <w:r w:rsidR="00433A67">
        <w:rPr>
          <w:lang w:val="en-AU"/>
        </w:rPr>
        <w:t>,</w:t>
      </w:r>
      <w:r w:rsidR="00D11775" w:rsidRPr="0098630B">
        <w:rPr>
          <w:lang w:val="en-AU"/>
        </w:rPr>
        <w:t xml:space="preserve"> and they are transmitted simultaneously in one OFDM symbol.</w:t>
      </w:r>
      <w:r w:rsidR="00D11775">
        <w:rPr>
          <w:lang w:val="en-AU"/>
        </w:rPr>
        <w:t xml:space="preserve"> </w:t>
      </w:r>
      <w:r w:rsidR="00D24A19">
        <w:rPr>
          <w:lang w:val="en-AU"/>
        </w:rPr>
        <w:t xml:space="preserve">Consequently, </w:t>
      </w:r>
      <w:r w:rsidR="00D11775">
        <w:rPr>
          <w:lang w:val="en-AU"/>
        </w:rPr>
        <w:t>the number of SRS ports and SRS resources transmitted per OFDM symbol will vary over the SRS resource set. On</w:t>
      </w:r>
      <w:r w:rsidR="00B20ECA">
        <w:rPr>
          <w:lang w:val="en-AU"/>
        </w:rPr>
        <w:t>e</w:t>
      </w:r>
      <w:r w:rsidR="00D11775">
        <w:rPr>
          <w:lang w:val="en-AU"/>
        </w:rPr>
        <w:t xml:space="preserve"> option </w:t>
      </w:r>
      <w:r w:rsidR="00913526">
        <w:rPr>
          <w:lang w:val="en-AU"/>
        </w:rPr>
        <w:t>for the SRS power</w:t>
      </w:r>
      <w:r w:rsidR="00D24A19">
        <w:rPr>
          <w:lang w:val="en-AU"/>
        </w:rPr>
        <w:t xml:space="preserve"> would </w:t>
      </w:r>
      <w:r w:rsidR="00D11775">
        <w:rPr>
          <w:lang w:val="en-AU"/>
        </w:rPr>
        <w:t xml:space="preserve">then be to let the power per SRS port vary over the OFDM symbols, such that </w:t>
      </w:r>
      <w:r w:rsidR="000521E0">
        <w:rPr>
          <w:lang w:val="en-AU"/>
        </w:rPr>
        <w:t xml:space="preserve">a power </w:t>
      </w:r>
      <w:r w:rsidR="00D24A19">
        <w:rPr>
          <w:lang w:val="en-AU"/>
        </w:rPr>
        <w:t>P</w:t>
      </w:r>
      <w:r w:rsidR="000521E0">
        <w:rPr>
          <w:lang w:val="en-AU"/>
        </w:rPr>
        <w:t xml:space="preserve"> </w:t>
      </w:r>
      <w:r w:rsidR="00D11775">
        <w:rPr>
          <w:lang w:val="en-AU"/>
        </w:rPr>
        <w:t xml:space="preserve">is transmitted in each </w:t>
      </w:r>
      <w:r w:rsidR="000521E0">
        <w:rPr>
          <w:lang w:val="en-AU"/>
        </w:rPr>
        <w:t xml:space="preserve">OFDM </w:t>
      </w:r>
      <w:r w:rsidR="00D11775">
        <w:rPr>
          <w:lang w:val="en-AU"/>
        </w:rPr>
        <w:t>symbol, but that would introduce a transient and will make it difficult for the UE to keep the p</w:t>
      </w:r>
      <w:r w:rsidR="00D11775" w:rsidRPr="00A66297">
        <w:rPr>
          <w:lang w:val="en-AU"/>
        </w:rPr>
        <w:t>hase coherence</w:t>
      </w:r>
      <w:r w:rsidR="00D11775">
        <w:rPr>
          <w:lang w:val="en-AU"/>
        </w:rPr>
        <w:t xml:space="preserve"> between the OFDM symbols. To avoid this the power per SRS </w:t>
      </w:r>
      <w:r w:rsidR="001C4BB2">
        <w:rPr>
          <w:lang w:val="en-AU"/>
        </w:rPr>
        <w:t xml:space="preserve">port </w:t>
      </w:r>
      <w:r w:rsidR="00D11775">
        <w:rPr>
          <w:lang w:val="en-AU"/>
        </w:rPr>
        <w:t xml:space="preserve">should therefore </w:t>
      </w:r>
      <w:r w:rsidR="00D11775" w:rsidRPr="00A66297">
        <w:rPr>
          <w:lang w:val="en-AU"/>
        </w:rPr>
        <w:t>be</w:t>
      </w:r>
      <w:r w:rsidR="00D11775">
        <w:rPr>
          <w:lang w:val="en-AU"/>
        </w:rPr>
        <w:t xml:space="preserve"> kept constant over the OFDM symbols. Therefore, only P/2 will be transmitted in two of the OFDM symbols. </w:t>
      </w:r>
    </w:p>
    <w:p w14:paraId="51B37C1D" w14:textId="77777777" w:rsidR="00AC1FEF" w:rsidRDefault="00AC1FEF" w:rsidP="00AC1FEF">
      <w:pPr>
        <w:pStyle w:val="BodyText"/>
      </w:pPr>
      <w:r>
        <w:rPr>
          <w:noProof/>
        </w:rPr>
        <w:drawing>
          <wp:inline distT="0" distB="0" distL="0" distR="0" wp14:anchorId="68E428B3" wp14:editId="13FA4667">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6DAD542D" w14:textId="679944C6" w:rsidR="00AC1FEF" w:rsidRDefault="00AC1FEF" w:rsidP="00AC1FEF">
      <w:pPr>
        <w:pStyle w:val="Caption"/>
        <w:rPr>
          <w:lang w:val="en-AU"/>
        </w:rPr>
      </w:pPr>
      <w:bookmarkStart w:id="5" w:name="_Ref513129159"/>
      <w:bookmarkStart w:id="6"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3F3F39">
        <w:rPr>
          <w:noProof/>
          <w:lang w:val="en-AU"/>
        </w:rPr>
        <w:t>3</w:t>
      </w:r>
      <w:r>
        <w:rPr>
          <w:noProof/>
        </w:rPr>
        <w:fldChar w:fldCharType="end"/>
      </w:r>
      <w:bookmarkEnd w:id="5"/>
      <w:r w:rsidRPr="0098630B">
        <w:rPr>
          <w:lang w:val="en-AU"/>
        </w:rPr>
        <w:t xml:space="preserve">. Three potential configurations of two SRS resources of one SRS resource set for </w:t>
      </w:r>
      <w:r w:rsidR="00B20ECA" w:rsidRPr="0098630B">
        <w:rPr>
          <w:lang w:val="en-AU"/>
        </w:rPr>
        <w:t>codebook-based</w:t>
      </w:r>
      <w:r w:rsidRPr="0098630B">
        <w:rPr>
          <w:lang w:val="en-AU"/>
        </w:rPr>
        <w:t xml:space="preserve"> transmission.</w:t>
      </w:r>
      <w:bookmarkEnd w:id="6"/>
      <w:r w:rsidRPr="0098630B">
        <w:rPr>
          <w:lang w:val="en-AU"/>
        </w:rPr>
        <w:t xml:space="preserve"> </w:t>
      </w:r>
    </w:p>
    <w:p w14:paraId="30C74FC6" w14:textId="7C4043EC" w:rsidR="00913526" w:rsidRPr="00D11775" w:rsidRDefault="00D11775" w:rsidP="00D11775">
      <w:pPr>
        <w:rPr>
          <w:lang w:val="en-AU"/>
        </w:rPr>
      </w:pPr>
      <w:r>
        <w:rPr>
          <w:lang w:val="en-AU"/>
        </w:rPr>
        <w:t xml:space="preserve">In terms of </w:t>
      </w:r>
      <w:r w:rsidR="00913526">
        <w:rPr>
          <w:lang w:val="en-AU"/>
        </w:rPr>
        <w:t>coherent, partial-coherent or non-coherent UEs the power of the SRS ports could be set</w:t>
      </w:r>
      <w:r w:rsidR="000521E0">
        <w:rPr>
          <w:lang w:val="en-AU"/>
        </w:rPr>
        <w:t xml:space="preserve"> </w:t>
      </w:r>
      <w:r>
        <w:rPr>
          <w:lang w:val="en-AU"/>
        </w:rPr>
        <w:t xml:space="preserve">in the same way regardless of </w:t>
      </w:r>
      <w:r w:rsidR="00913526">
        <w:rPr>
          <w:lang w:val="en-AU"/>
        </w:rPr>
        <w:t xml:space="preserve">UE </w:t>
      </w:r>
      <w:r>
        <w:rPr>
          <w:lang w:val="en-AU"/>
        </w:rPr>
        <w:t>structure</w:t>
      </w:r>
      <w:r w:rsidR="00835564">
        <w:rPr>
          <w:lang w:val="en-AU"/>
        </w:rPr>
        <w:t>.</w:t>
      </w:r>
      <w:r>
        <w:rPr>
          <w:lang w:val="en-AU"/>
        </w:rPr>
        <w:t xml:space="preserve"> </w:t>
      </w:r>
      <w:r w:rsidR="00835564">
        <w:rPr>
          <w:lang w:val="en-AU"/>
        </w:rPr>
        <w:t>S</w:t>
      </w:r>
      <w:r>
        <w:rPr>
          <w:lang w:val="en-AU"/>
        </w:rPr>
        <w:t xml:space="preserve">ince the antenna ports </w:t>
      </w:r>
      <w:r w:rsidR="000521E0">
        <w:rPr>
          <w:lang w:val="en-AU"/>
        </w:rPr>
        <w:t xml:space="preserve">from an SRS resource </w:t>
      </w:r>
      <w:r>
        <w:rPr>
          <w:lang w:val="en-AU"/>
        </w:rPr>
        <w:t xml:space="preserve">will be </w:t>
      </w:r>
      <w:r w:rsidR="0011478A">
        <w:rPr>
          <w:lang w:val="en-AU"/>
        </w:rPr>
        <w:t>transmitted in the same ODFM symbol</w:t>
      </w:r>
      <w:r w:rsidR="00835564">
        <w:rPr>
          <w:lang w:val="en-AU"/>
        </w:rPr>
        <w:t>,</w:t>
      </w:r>
      <w:r w:rsidR="00075949">
        <w:rPr>
          <w:lang w:val="en-AU"/>
        </w:rPr>
        <w:t xml:space="preserve"> </w:t>
      </w:r>
      <w:r>
        <w:rPr>
          <w:lang w:val="en-AU"/>
        </w:rPr>
        <w:t xml:space="preserve">the ports will need to equally share the total power. Hence, if </w:t>
      </w:r>
      <w:r w:rsidR="00D24A19">
        <w:rPr>
          <w:lang w:val="en-AU"/>
        </w:rPr>
        <w:t>P=</w:t>
      </w:r>
      <w:r w:rsidR="000521E0" w:rsidRPr="000521E0">
        <w:rPr>
          <w:color w:val="FF0000"/>
          <w:position w:val="-14"/>
        </w:rPr>
        <w:object w:dxaOrig="1480" w:dyaOrig="380" w14:anchorId="56B78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4.55pt" o:ole="">
            <v:imagedata r:id="rId11" o:title=""/>
          </v:shape>
          <o:OLEObject Type="Embed" ProgID="Equation.3" ShapeID="_x0000_i1025" DrawAspect="Content" ObjectID="_1599655311" r:id="rId12"/>
        </w:object>
      </w:r>
      <w:r w:rsidR="00D24A19" w:rsidRPr="00D24A19">
        <w:rPr>
          <w:lang w:val="en-AU"/>
        </w:rPr>
        <w:t xml:space="preserve"> in the above examples</w:t>
      </w:r>
      <w:r w:rsidR="00835564">
        <w:rPr>
          <w:lang w:val="en-AU"/>
        </w:rPr>
        <w:t>,</w:t>
      </w:r>
      <w:r w:rsidR="00D24A19" w:rsidRPr="00D24A19">
        <w:rPr>
          <w:lang w:val="en-AU"/>
        </w:rPr>
        <w:t xml:space="preserve"> it will lead to that when P</w:t>
      </w:r>
      <w:r w:rsidR="000521E0">
        <w:rPr>
          <w:lang w:val="en-AU"/>
        </w:rPr>
        <w:t>=P</w:t>
      </w:r>
      <w:r>
        <w:rPr>
          <w:lang w:val="en-AU"/>
        </w:rPr>
        <w:t xml:space="preserve">cmax in the case of the 4TX UE, </w:t>
      </w:r>
      <w:r w:rsidR="0011478A">
        <w:rPr>
          <w:lang w:val="en-AU"/>
        </w:rPr>
        <w:t xml:space="preserve">each antenna port </w:t>
      </w:r>
      <w:r>
        <w:rPr>
          <w:lang w:val="en-AU"/>
        </w:rPr>
        <w:t xml:space="preserve">will transmit with Pcmax/4 which is feasible for </w:t>
      </w:r>
      <w:r w:rsidR="00913526">
        <w:rPr>
          <w:lang w:val="en-AU"/>
        </w:rPr>
        <w:t>all</w:t>
      </w:r>
      <w:r>
        <w:rPr>
          <w:lang w:val="en-AU"/>
        </w:rPr>
        <w:t xml:space="preserve"> </w:t>
      </w:r>
      <w:r w:rsidR="000521E0">
        <w:rPr>
          <w:lang w:val="en-AU"/>
        </w:rPr>
        <w:t xml:space="preserve">the considered </w:t>
      </w:r>
      <w:r>
        <w:rPr>
          <w:lang w:val="en-AU"/>
        </w:rPr>
        <w:t xml:space="preserve">UE structures. </w:t>
      </w:r>
    </w:p>
    <w:p w14:paraId="2D8334EA" w14:textId="77777777" w:rsidR="00AC1FEF" w:rsidRPr="00D635F3" w:rsidRDefault="00AC1FEF" w:rsidP="006A4858">
      <w:pPr>
        <w:spacing w:after="0"/>
        <w:rPr>
          <w:b/>
          <w:lang w:val="en-AU"/>
        </w:rPr>
      </w:pPr>
      <w:r w:rsidRPr="006A4858">
        <w:rPr>
          <w:b/>
          <w:u w:val="single"/>
          <w:lang w:val="en-AU"/>
        </w:rPr>
        <w:t>Observations</w:t>
      </w:r>
      <w:r w:rsidRPr="00D635F3">
        <w:rPr>
          <w:b/>
          <w:lang w:val="en-AU"/>
        </w:rPr>
        <w:t xml:space="preserve">: </w:t>
      </w:r>
    </w:p>
    <w:p w14:paraId="09F56351" w14:textId="25EFD181" w:rsidR="002A40DB" w:rsidRPr="003F3F39" w:rsidRDefault="002A40DB" w:rsidP="00FB78BE">
      <w:pPr>
        <w:pStyle w:val="ListParagraph"/>
        <w:numPr>
          <w:ilvl w:val="0"/>
          <w:numId w:val="14"/>
        </w:numPr>
        <w:rPr>
          <w:rFonts w:asciiTheme="minorHAnsi" w:hAnsiTheme="minorHAnsi"/>
          <w:lang w:val="en-AU"/>
        </w:rPr>
      </w:pPr>
      <w:r w:rsidRPr="003F3F39">
        <w:rPr>
          <w:rFonts w:asciiTheme="minorHAnsi" w:hAnsiTheme="minorHAnsi"/>
          <w:lang w:val="en-GB" w:eastAsia="zh-CN"/>
        </w:rPr>
        <w:t xml:space="preserve">For codebook use of SRS: </w:t>
      </w:r>
    </w:p>
    <w:p w14:paraId="1E17ABCA" w14:textId="3558C3FB" w:rsidR="00145E66" w:rsidRPr="003F3F39" w:rsidRDefault="00145E66" w:rsidP="002A40DB">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t>
      </w:r>
      <w:r w:rsidR="002A40DB" w:rsidRPr="003F3F39">
        <w:rPr>
          <w:rFonts w:asciiTheme="minorHAnsi" w:hAnsiTheme="minorHAnsi"/>
          <w:lang w:val="en-GB" w:eastAsia="zh-CN"/>
        </w:rPr>
        <w:t>will be able to</w:t>
      </w:r>
      <w:r w:rsidRPr="003F3F39">
        <w:rPr>
          <w:rFonts w:asciiTheme="minorHAnsi" w:hAnsiTheme="minorHAnsi"/>
          <w:lang w:val="en-GB" w:eastAsia="zh-CN"/>
        </w:rPr>
        <w:t xml:space="preserve"> transmit up to </w:t>
      </w:r>
      <w:r w:rsidRPr="003F3F39">
        <w:rPr>
          <w:rFonts w:asciiTheme="minorHAnsi" w:hAnsiTheme="minorHAnsi"/>
          <w:iCs/>
          <w:position w:val="-14"/>
        </w:rPr>
        <w:object w:dxaOrig="1340" w:dyaOrig="380" w14:anchorId="0D262832">
          <v:shape id="_x0000_i1026" type="#_x0000_t75" style="width:64.9pt;height:21.65pt" o:ole="">
            <v:imagedata r:id="rId13" o:title=""/>
          </v:shape>
          <o:OLEObject Type="Embed" ProgID="Equation.3" ShapeID="_x0000_i1026" DrawAspect="Content" ObjectID="_1599655312" r:id="rId14"/>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1D91C482" w14:textId="26DD97DC" w:rsidR="00AC1FEF" w:rsidRPr="003F3F39" w:rsidRDefault="00AC1FEF" w:rsidP="002A40DB">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1F81557" w14:textId="09DEEC65" w:rsidR="00AC1FEF" w:rsidRPr="003F3F39" w:rsidRDefault="00AC1FEF" w:rsidP="002A40DB">
      <w:pPr>
        <w:pStyle w:val="ListParagraph"/>
        <w:numPr>
          <w:ilvl w:val="1"/>
          <w:numId w:val="14"/>
        </w:numPr>
        <w:rPr>
          <w:rFonts w:asciiTheme="minorHAnsi" w:hAnsiTheme="minorHAnsi"/>
          <w:lang w:val="en-AU"/>
        </w:rPr>
      </w:pPr>
      <w:r w:rsidRPr="003F3F39">
        <w:rPr>
          <w:rFonts w:asciiTheme="minorHAnsi" w:hAnsiTheme="minorHAnsi"/>
          <w:lang w:val="en-AU"/>
        </w:rPr>
        <w:t>An SRS port transmitted over multiple OFDM symbols</w:t>
      </w:r>
      <w:r w:rsidR="00B20ECA" w:rsidRPr="003F3F39">
        <w:rPr>
          <w:rFonts w:asciiTheme="minorHAnsi" w:hAnsiTheme="minorHAnsi"/>
          <w:lang w:val="en-AU"/>
        </w:rPr>
        <w:t>, within a slot,</w:t>
      </w:r>
      <w:r w:rsidRPr="003F3F39">
        <w:rPr>
          <w:rFonts w:asciiTheme="minorHAnsi" w:hAnsiTheme="minorHAnsi"/>
          <w:lang w:val="en-AU"/>
        </w:rPr>
        <w:t xml:space="preserve"> should keep a constant power over these symbols. </w:t>
      </w:r>
      <w:r w:rsidR="00075949" w:rsidRPr="003F3F39">
        <w:rPr>
          <w:rFonts w:asciiTheme="minorHAnsi" w:hAnsiTheme="minorHAnsi"/>
          <w:lang w:val="en-AU"/>
        </w:rPr>
        <w:t xml:space="preserve"> </w:t>
      </w:r>
    </w:p>
    <w:p w14:paraId="4A40B7C7" w14:textId="7DFE917A" w:rsidR="007C1E3A" w:rsidRPr="00C12CA7" w:rsidRDefault="00850316" w:rsidP="00AC1FEF">
      <w:pPr>
        <w:pStyle w:val="Heading2"/>
      </w:pPr>
      <w:r>
        <w:lastRenderedPageBreak/>
        <w:t xml:space="preserve">Higher layer parameter </w:t>
      </w:r>
      <w:r>
        <w:rPr>
          <w:iCs/>
        </w:rPr>
        <w:t xml:space="preserve">SRS-SetUse set to </w:t>
      </w:r>
      <w:r>
        <w:t>‘</w:t>
      </w:r>
      <w:r w:rsidR="00C12CA7">
        <w:t>nonCodebook</w:t>
      </w:r>
      <w:r>
        <w:t>’</w:t>
      </w:r>
    </w:p>
    <w:p w14:paraId="3E72BC3C" w14:textId="06D00F2E" w:rsidR="00D662A7" w:rsidRDefault="0082438A" w:rsidP="00AC1FEF">
      <w:pPr>
        <w:rPr>
          <w:lang w:val="en-AU" w:eastAsia="zh-CN"/>
        </w:rPr>
      </w:pPr>
      <w:r>
        <w:rPr>
          <w:lang w:val="en-AU" w:eastAsia="zh-CN"/>
        </w:rPr>
        <w:t xml:space="preserve">In </w:t>
      </w:r>
      <w:r>
        <w:rPr>
          <w:lang w:val="en-AU" w:eastAsia="zh-CN"/>
        </w:rPr>
        <w:fldChar w:fldCharType="begin"/>
      </w:r>
      <w:r>
        <w:rPr>
          <w:lang w:val="en-AU" w:eastAsia="zh-CN"/>
        </w:rPr>
        <w:instrText xml:space="preserve"> REF _Ref516760084 \h </w:instrText>
      </w:r>
      <w:r>
        <w:rPr>
          <w:lang w:val="en-AU" w:eastAsia="zh-CN"/>
        </w:rPr>
      </w:r>
      <w:r>
        <w:rPr>
          <w:lang w:val="en-AU" w:eastAsia="zh-CN"/>
        </w:rPr>
        <w:fldChar w:fldCharType="separate"/>
      </w:r>
      <w:r w:rsidR="003F3F39" w:rsidRPr="0098630B">
        <w:rPr>
          <w:lang w:val="en-AU"/>
        </w:rPr>
        <w:t xml:space="preserve">Figure </w:t>
      </w:r>
      <w:r w:rsidR="003F3F39">
        <w:rPr>
          <w:noProof/>
          <w:lang w:val="en-AU"/>
        </w:rPr>
        <w:t>4</w:t>
      </w:r>
      <w:r>
        <w:rPr>
          <w:lang w:val="en-AU" w:eastAsia="zh-CN"/>
        </w:rPr>
        <w:fldChar w:fldCharType="end"/>
      </w:r>
      <w:r>
        <w:rPr>
          <w:lang w:val="en-AU" w:eastAsia="zh-CN"/>
        </w:rPr>
        <w:t xml:space="preserve"> we illustrate two potential </w:t>
      </w:r>
      <w:r w:rsidR="00C12CA7">
        <w:rPr>
          <w:lang w:val="en-AU" w:eastAsia="zh-CN"/>
        </w:rPr>
        <w:t xml:space="preserve">SRS </w:t>
      </w:r>
      <w:r>
        <w:rPr>
          <w:lang w:val="en-AU" w:eastAsia="zh-CN"/>
        </w:rPr>
        <w:t>configurations</w:t>
      </w:r>
      <w:r w:rsidR="00C12CA7">
        <w:rPr>
          <w:lang w:val="en-AU" w:eastAsia="zh-CN"/>
        </w:rPr>
        <w:t xml:space="preserve"> for non-</w:t>
      </w:r>
      <w:r w:rsidR="00B20ECA">
        <w:rPr>
          <w:lang w:val="en-AU" w:eastAsia="zh-CN"/>
        </w:rPr>
        <w:t>codebook-based</w:t>
      </w:r>
      <w:r w:rsidR="00C12CA7">
        <w:rPr>
          <w:lang w:val="en-AU" w:eastAsia="zh-CN"/>
        </w:rPr>
        <w:t xml:space="preserve"> transmission</w:t>
      </w:r>
      <w:r>
        <w:rPr>
          <w:lang w:val="en-AU" w:eastAsia="zh-CN"/>
        </w:rPr>
        <w:t xml:space="preserve">. </w:t>
      </w:r>
      <w:r w:rsidR="00D662A7">
        <w:rPr>
          <w:lang w:val="en-AU" w:eastAsia="zh-CN"/>
        </w:rPr>
        <w:t xml:space="preserve">For the first example all the UE structures will be able to transmit </w:t>
      </w:r>
      <w:r w:rsidR="00D662A7">
        <w:rPr>
          <w:lang w:val="en-GB" w:eastAsia="zh-CN"/>
        </w:rPr>
        <w:t xml:space="preserve">up to </w:t>
      </w:r>
      <w:r w:rsidR="00D662A7" w:rsidRPr="0016377F">
        <w:rPr>
          <w:iCs/>
          <w:position w:val="-14"/>
        </w:rPr>
        <w:object w:dxaOrig="1340" w:dyaOrig="380" w14:anchorId="73DD8E26">
          <v:shape id="_x0000_i1027" type="#_x0000_t75" style="width:64.9pt;height:21.65pt" o:ole="">
            <v:imagedata r:id="rId13" o:title=""/>
          </v:shape>
          <o:OLEObject Type="Embed" ProgID="Equation.3" ShapeID="_x0000_i1027" DrawAspect="Content" ObjectID="_1599655313" r:id="rId15"/>
        </w:object>
      </w:r>
      <w:r w:rsidR="00D662A7" w:rsidRPr="008E5907">
        <w:rPr>
          <w:iCs/>
          <w:lang w:val="en-AU"/>
        </w:rPr>
        <w:t xml:space="preserve"> </w:t>
      </w:r>
      <w:r w:rsidR="00D662A7" w:rsidRPr="00501087">
        <w:rPr>
          <w:lang w:val="en-AU"/>
        </w:rPr>
        <w:t>per OFDM symbol</w:t>
      </w:r>
      <w:r w:rsidR="00D662A7">
        <w:rPr>
          <w:lang w:val="en-AU"/>
        </w:rPr>
        <w:t xml:space="preserve">; if we for instance consider the partial-coherent UE it could </w:t>
      </w:r>
      <w:proofErr w:type="spellStart"/>
      <w:r w:rsidR="00D662A7">
        <w:rPr>
          <w:lang w:val="en-AU"/>
        </w:rPr>
        <w:t>precode</w:t>
      </w:r>
      <w:proofErr w:type="spellEnd"/>
      <w:r w:rsidR="00D662A7">
        <w:rPr>
          <w:lang w:val="en-AU"/>
        </w:rPr>
        <w:t xml:space="preserve"> its first SRS port using precoder </w:t>
      </w:r>
      <w:r w:rsidR="00D662A7">
        <w:rPr>
          <w:lang w:val="en-GB" w:eastAsia="zh-CN"/>
        </w:rPr>
        <w:t>[1 0 1 0]</w:t>
      </w:r>
      <w:r w:rsidR="00D662A7" w:rsidRPr="00A4466F">
        <w:rPr>
          <w:vertAlign w:val="superscript"/>
          <w:lang w:val="en-GB" w:eastAsia="zh-CN"/>
        </w:rPr>
        <w:t xml:space="preserve"> </w:t>
      </w:r>
      <w:proofErr w:type="gramStart"/>
      <w:r w:rsidR="00D662A7" w:rsidRPr="00A4466F">
        <w:rPr>
          <w:vertAlign w:val="superscript"/>
          <w:lang w:val="en-GB" w:eastAsia="zh-CN"/>
        </w:rPr>
        <w:t>T</w:t>
      </w:r>
      <w:r w:rsidR="00D662A7">
        <w:rPr>
          <w:lang w:val="en-GB" w:eastAsia="zh-CN"/>
        </w:rPr>
        <w:t xml:space="preserve"> ,</w:t>
      </w:r>
      <w:proofErr w:type="gramEnd"/>
      <w:r w:rsidR="00D662A7">
        <w:rPr>
          <w:lang w:val="en-GB" w:eastAsia="zh-CN"/>
        </w:rPr>
        <w:t xml:space="preserve"> the second SRS port using precoder [1 0 -1 0]</w:t>
      </w:r>
      <w:r w:rsidR="00D662A7" w:rsidRPr="00A4466F">
        <w:rPr>
          <w:vertAlign w:val="superscript"/>
          <w:lang w:val="en-GB" w:eastAsia="zh-CN"/>
        </w:rPr>
        <w:t xml:space="preserve"> T</w:t>
      </w:r>
      <w:r w:rsidR="00D662A7">
        <w:rPr>
          <w:lang w:val="en-AU"/>
        </w:rPr>
        <w:t xml:space="preserve"> etc. </w:t>
      </w:r>
      <w:r w:rsidR="00D662A7">
        <w:rPr>
          <w:lang w:val="en-AU" w:eastAsia="zh-CN"/>
        </w:rPr>
        <w:t xml:space="preserve"> </w:t>
      </w:r>
    </w:p>
    <w:p w14:paraId="4F1C6350" w14:textId="55231894" w:rsidR="00AC1FEF" w:rsidRDefault="0082438A" w:rsidP="00AC1FEF">
      <w:pPr>
        <w:rPr>
          <w:lang w:val="en-AU"/>
        </w:rPr>
      </w:pPr>
      <w:r>
        <w:rPr>
          <w:lang w:val="en-AU" w:eastAsia="zh-CN"/>
        </w:rPr>
        <w:t xml:space="preserve">For the second example it appears natural </w:t>
      </w:r>
      <w:r>
        <w:rPr>
          <w:lang w:val="en-AU"/>
        </w:rPr>
        <w:t>to equally share the total power over the transmitted antenna ports</w:t>
      </w:r>
      <w:r w:rsidR="00C12CA7">
        <w:rPr>
          <w:lang w:val="en-AU"/>
        </w:rPr>
        <w:t xml:space="preserve">, hence </w:t>
      </w:r>
      <w:r w:rsidR="008526D0">
        <w:rPr>
          <w:lang w:val="en-AU"/>
        </w:rPr>
        <w:t xml:space="preserve">over the </w:t>
      </w:r>
      <w:r w:rsidR="00C12CA7">
        <w:rPr>
          <w:lang w:val="en-AU"/>
        </w:rPr>
        <w:t>SRS resources</w:t>
      </w:r>
      <w:r>
        <w:rPr>
          <w:lang w:val="en-AU"/>
        </w:rPr>
        <w:t xml:space="preserve">. </w:t>
      </w:r>
      <w:r w:rsidR="008526D0">
        <w:rPr>
          <w:lang w:val="en-AU"/>
        </w:rPr>
        <w:t>Therefore</w:t>
      </w:r>
      <w:r>
        <w:rPr>
          <w:lang w:val="en-AU"/>
        </w:rPr>
        <w:t xml:space="preserve">, if </w:t>
      </w:r>
      <w:r w:rsidR="00C12CA7" w:rsidRPr="000521E0">
        <w:rPr>
          <w:color w:val="FF0000"/>
          <w:position w:val="-14"/>
        </w:rPr>
        <w:object w:dxaOrig="1480" w:dyaOrig="380" w14:anchorId="70B8BA25">
          <v:shape id="_x0000_i1028" type="#_x0000_t75" style="width:50.35pt;height:14.55pt" o:ole="">
            <v:imagedata r:id="rId11" o:title=""/>
          </v:shape>
          <o:OLEObject Type="Embed" ProgID="Equation.3" ShapeID="_x0000_i1028" DrawAspect="Content" ObjectID="_1599655314" r:id="rId16"/>
        </w:object>
      </w:r>
      <w:r>
        <w:rPr>
          <w:lang w:val="en-AU"/>
        </w:rPr>
        <w:t>=</w:t>
      </w:r>
      <w:proofErr w:type="spellStart"/>
      <w:r>
        <w:rPr>
          <w:lang w:val="en-AU"/>
        </w:rPr>
        <w:t>Pcmax</w:t>
      </w:r>
      <w:proofErr w:type="spellEnd"/>
      <w:r>
        <w:rPr>
          <w:lang w:val="en-AU"/>
        </w:rPr>
        <w:t xml:space="preserve">, in the case of the 4TX UE, each antenna port will transmit with Pcmax/4 which is feasible for </w:t>
      </w:r>
      <w:r w:rsidR="00D662A7">
        <w:rPr>
          <w:lang w:val="en-AU"/>
        </w:rPr>
        <w:t>all considered</w:t>
      </w:r>
      <w:r w:rsidR="00332BC5">
        <w:rPr>
          <w:lang w:val="en-AU"/>
        </w:rPr>
        <w:t xml:space="preserve"> </w:t>
      </w:r>
      <w:r>
        <w:rPr>
          <w:lang w:val="en-AU"/>
        </w:rPr>
        <w:t>UE structures.</w:t>
      </w:r>
    </w:p>
    <w:p w14:paraId="7BFE045D" w14:textId="26ACBA7D" w:rsidR="00850316" w:rsidRDefault="00850316" w:rsidP="00AC1FEF">
      <w:pPr>
        <w:rPr>
          <w:lang w:val="en-AU" w:eastAsia="zh-CN"/>
        </w:rPr>
      </w:pPr>
      <w:r>
        <w:rPr>
          <w:noProof/>
        </w:rPr>
        <w:drawing>
          <wp:inline distT="0" distB="0" distL="0" distR="0" wp14:anchorId="4028C043" wp14:editId="7364D48D">
            <wp:extent cx="594360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06980"/>
                    </a:xfrm>
                    <a:prstGeom prst="rect">
                      <a:avLst/>
                    </a:prstGeom>
                  </pic:spPr>
                </pic:pic>
              </a:graphicData>
            </a:graphic>
          </wp:inline>
        </w:drawing>
      </w:r>
    </w:p>
    <w:p w14:paraId="29F372F1" w14:textId="2A88FCB4" w:rsidR="00850316" w:rsidRPr="00483E8C" w:rsidRDefault="00850316" w:rsidP="00850316">
      <w:pPr>
        <w:pStyle w:val="Caption"/>
        <w:rPr>
          <w:lang w:val="en-AU"/>
        </w:rPr>
      </w:pPr>
      <w:bookmarkStart w:id="7" w:name="_Ref516760084"/>
      <w:r w:rsidRPr="0098630B">
        <w:rPr>
          <w:lang w:val="en-AU"/>
        </w:rPr>
        <w:t xml:space="preserve">Figure </w:t>
      </w:r>
      <w:r>
        <w:fldChar w:fldCharType="begin"/>
      </w:r>
      <w:r w:rsidRPr="0098630B">
        <w:rPr>
          <w:lang w:val="en-AU"/>
        </w:rPr>
        <w:instrText xml:space="preserve"> SEQ Figure \* ARABIC </w:instrText>
      </w:r>
      <w:r>
        <w:fldChar w:fldCharType="separate"/>
      </w:r>
      <w:r w:rsidR="003F3F39">
        <w:rPr>
          <w:noProof/>
          <w:lang w:val="en-AU"/>
        </w:rPr>
        <w:t>4</w:t>
      </w:r>
      <w:r>
        <w:rPr>
          <w:noProof/>
        </w:rPr>
        <w:fldChar w:fldCharType="end"/>
      </w:r>
      <w:bookmarkEnd w:id="7"/>
      <w:r w:rsidRPr="0098630B">
        <w:rPr>
          <w:lang w:val="en-AU"/>
        </w:rPr>
        <w:t xml:space="preserve">. </w:t>
      </w:r>
      <w:r>
        <w:rPr>
          <w:lang w:val="en-AU"/>
        </w:rPr>
        <w:t xml:space="preserve">Two </w:t>
      </w:r>
      <w:r w:rsidRPr="0098630B">
        <w:rPr>
          <w:lang w:val="en-AU"/>
        </w:rPr>
        <w:t xml:space="preserve">potential </w:t>
      </w:r>
      <w:r w:rsidR="003F7876" w:rsidRPr="0098630B">
        <w:rPr>
          <w:lang w:val="en-AU"/>
        </w:rPr>
        <w:t>configurations</w:t>
      </w:r>
      <w:r w:rsidRPr="0098630B">
        <w:rPr>
          <w:lang w:val="en-AU"/>
        </w:rPr>
        <w:t xml:space="preserve"> of </w:t>
      </w:r>
      <w:r>
        <w:rPr>
          <w:lang w:val="en-AU"/>
        </w:rPr>
        <w:t xml:space="preserve">an </w:t>
      </w:r>
      <w:r w:rsidRPr="0098630B">
        <w:rPr>
          <w:lang w:val="en-AU"/>
        </w:rPr>
        <w:t>SRS resource</w:t>
      </w:r>
      <w:r>
        <w:rPr>
          <w:lang w:val="en-AU"/>
        </w:rPr>
        <w:t xml:space="preserve"> set</w:t>
      </w:r>
      <w:r w:rsidRPr="0098630B">
        <w:rPr>
          <w:lang w:val="en-AU"/>
        </w:rPr>
        <w:t xml:space="preserve">. </w:t>
      </w:r>
    </w:p>
    <w:p w14:paraId="6C5F5F2F" w14:textId="77777777" w:rsidR="0003343B" w:rsidRPr="00D635F3" w:rsidRDefault="0003343B" w:rsidP="0003343B">
      <w:pPr>
        <w:spacing w:after="0"/>
        <w:rPr>
          <w:b/>
          <w:lang w:val="en-AU"/>
        </w:rPr>
      </w:pPr>
      <w:r w:rsidRPr="006A4858">
        <w:rPr>
          <w:b/>
          <w:u w:val="single"/>
          <w:lang w:val="en-AU"/>
        </w:rPr>
        <w:t>Observations</w:t>
      </w:r>
      <w:r w:rsidRPr="00D635F3">
        <w:rPr>
          <w:b/>
          <w:lang w:val="en-AU"/>
        </w:rPr>
        <w:t xml:space="preserve">: </w:t>
      </w:r>
    </w:p>
    <w:p w14:paraId="21D372B5" w14:textId="7FE53C64" w:rsidR="0003343B" w:rsidRPr="002A40DB" w:rsidRDefault="0003343B" w:rsidP="0003343B">
      <w:pPr>
        <w:pStyle w:val="ListParagraph"/>
        <w:numPr>
          <w:ilvl w:val="0"/>
          <w:numId w:val="14"/>
        </w:numPr>
        <w:rPr>
          <w:rFonts w:asciiTheme="minorHAnsi" w:hAnsiTheme="minorHAnsi"/>
          <w:lang w:val="en-AU"/>
        </w:rPr>
      </w:pPr>
      <w:r>
        <w:rPr>
          <w:lang w:val="en-GB" w:eastAsia="zh-CN"/>
        </w:rPr>
        <w:t xml:space="preserve">For non-codebook use of SRS: </w:t>
      </w:r>
    </w:p>
    <w:p w14:paraId="5AF3CC67" w14:textId="7C3AB3E9" w:rsidR="005F2554" w:rsidRPr="0003343B" w:rsidRDefault="0003343B" w:rsidP="0003343B">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0BE1B166">
          <v:shape id="_x0000_i1029" type="#_x0000_t75" style="width:64.9pt;height:21.65pt" o:ole="">
            <v:imagedata r:id="rId13" o:title=""/>
          </v:shape>
          <o:OLEObject Type="Embed" ProgID="Equation.3" ShapeID="_x0000_i1029" DrawAspect="Content" ObjectID="_1599655315" r:id="rId18"/>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00455E5F" w:rsidRPr="0003343B" w:rsidDel="00455E5F">
        <w:rPr>
          <w:lang w:val="en-AU"/>
        </w:rPr>
        <w:t xml:space="preserve"> </w:t>
      </w:r>
    </w:p>
    <w:p w14:paraId="3CE6A989" w14:textId="7D48B340" w:rsidR="00CC599E" w:rsidRPr="00056E0F" w:rsidRDefault="00CC599E" w:rsidP="00CC599E">
      <w:pPr>
        <w:pStyle w:val="Heading2"/>
      </w:pPr>
      <w:r>
        <w:t xml:space="preserve">Higher layer parameter </w:t>
      </w:r>
      <w:r>
        <w:rPr>
          <w:iCs/>
        </w:rPr>
        <w:t xml:space="preserve">SRS-SetUse set to </w:t>
      </w:r>
      <w:r>
        <w:t>‘beamManagement’</w:t>
      </w:r>
    </w:p>
    <w:p w14:paraId="5C11F63D" w14:textId="02ACDB20" w:rsidR="00CC599E" w:rsidRPr="00CC599E" w:rsidRDefault="00CC599E" w:rsidP="00CC599E">
      <w:pPr>
        <w:pStyle w:val="BodyText"/>
        <w:rPr>
          <w:lang w:val="en-AU"/>
        </w:rPr>
      </w:pPr>
      <w:r w:rsidRPr="00CC599E">
        <w:rPr>
          <w:lang w:val="en-AU"/>
        </w:rPr>
        <w:t>Here the intended use case is beam management where several SRS resources can be configured within potentially several SRS resource sets and each SRS resource contains</w:t>
      </w:r>
      <w:r w:rsidR="00065057">
        <w:rPr>
          <w:lang w:val="en-AU"/>
        </w:rPr>
        <w:t>, for example,</w:t>
      </w:r>
      <w:r w:rsidRPr="00CC599E">
        <w:rPr>
          <w:lang w:val="en-AU"/>
        </w:rPr>
        <w:t xml:space="preserve"> 1 antenna port. At each OFDM symbol, only one SRS resource in each of the SRS sets can be transmitted. </w:t>
      </w:r>
      <w:r w:rsidR="00056E0F">
        <w:rPr>
          <w:lang w:val="en-AU"/>
        </w:rPr>
        <w:t>Tw</w:t>
      </w:r>
      <w:r w:rsidR="00C12CA7">
        <w:rPr>
          <w:lang w:val="en-AU"/>
        </w:rPr>
        <w:t>o</w:t>
      </w:r>
      <w:r w:rsidRPr="00CC599E">
        <w:rPr>
          <w:lang w:val="en-AU"/>
        </w:rPr>
        <w:t xml:space="preserve"> potential configurations are illustrated in </w:t>
      </w:r>
      <w:r w:rsidR="00056E0F">
        <w:rPr>
          <w:lang w:val="en-AU"/>
        </w:rPr>
        <w:fldChar w:fldCharType="begin"/>
      </w:r>
      <w:r w:rsidR="00056E0F">
        <w:rPr>
          <w:lang w:val="en-AU"/>
        </w:rPr>
        <w:instrText xml:space="preserve"> REF _Ref516762918 \h </w:instrText>
      </w:r>
      <w:r w:rsidR="00056E0F">
        <w:rPr>
          <w:lang w:val="en-AU"/>
        </w:rPr>
      </w:r>
      <w:r w:rsidR="00056E0F">
        <w:rPr>
          <w:lang w:val="en-AU"/>
        </w:rPr>
        <w:fldChar w:fldCharType="separate"/>
      </w:r>
      <w:r w:rsidR="003F3F39" w:rsidRPr="00CC599E">
        <w:rPr>
          <w:lang w:val="en-AU"/>
        </w:rPr>
        <w:t xml:space="preserve">Figure </w:t>
      </w:r>
      <w:r w:rsidR="003F3F39">
        <w:rPr>
          <w:noProof/>
          <w:lang w:val="en-AU"/>
        </w:rPr>
        <w:t>5</w:t>
      </w:r>
      <w:r w:rsidR="00056E0F">
        <w:rPr>
          <w:lang w:val="en-AU"/>
        </w:rPr>
        <w:fldChar w:fldCharType="end"/>
      </w:r>
      <w:r w:rsidR="00056E0F">
        <w:rPr>
          <w:lang w:val="en-AU"/>
        </w:rPr>
        <w:t xml:space="preserve">.  </w:t>
      </w:r>
    </w:p>
    <w:p w14:paraId="38207434" w14:textId="345C5E63" w:rsidR="00CC599E" w:rsidRDefault="00056E0F" w:rsidP="00CC599E">
      <w:pPr>
        <w:pStyle w:val="BodyText"/>
      </w:pPr>
      <w:r>
        <w:rPr>
          <w:noProof/>
        </w:rPr>
        <w:lastRenderedPageBreak/>
        <w:drawing>
          <wp:inline distT="0" distB="0" distL="0" distR="0" wp14:anchorId="7CC09CC7" wp14:editId="6A9D6C9B">
            <wp:extent cx="5943600" cy="19831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983105"/>
                    </a:xfrm>
                    <a:prstGeom prst="rect">
                      <a:avLst/>
                    </a:prstGeom>
                  </pic:spPr>
                </pic:pic>
              </a:graphicData>
            </a:graphic>
          </wp:inline>
        </w:drawing>
      </w:r>
    </w:p>
    <w:p w14:paraId="5016CAE7" w14:textId="43449793" w:rsidR="00CC599E" w:rsidRPr="00CC599E" w:rsidRDefault="00CC599E" w:rsidP="00CC599E">
      <w:pPr>
        <w:pStyle w:val="Caption"/>
        <w:rPr>
          <w:lang w:val="en-AU"/>
        </w:rPr>
      </w:pPr>
      <w:bookmarkStart w:id="8" w:name="_Ref516762918"/>
      <w:r w:rsidRPr="00CC599E">
        <w:rPr>
          <w:lang w:val="en-AU"/>
        </w:rPr>
        <w:t xml:space="preserve">Figure </w:t>
      </w:r>
      <w:r>
        <w:fldChar w:fldCharType="begin"/>
      </w:r>
      <w:r w:rsidRPr="00CC599E">
        <w:rPr>
          <w:lang w:val="en-AU"/>
        </w:rPr>
        <w:instrText xml:space="preserve"> SEQ Figure \* ARABIC </w:instrText>
      </w:r>
      <w:r>
        <w:fldChar w:fldCharType="separate"/>
      </w:r>
      <w:r w:rsidR="003F3F39">
        <w:rPr>
          <w:noProof/>
          <w:lang w:val="en-AU"/>
        </w:rPr>
        <w:t>5</w:t>
      </w:r>
      <w:r>
        <w:rPr>
          <w:noProof/>
        </w:rPr>
        <w:fldChar w:fldCharType="end"/>
      </w:r>
      <w:bookmarkEnd w:id="8"/>
      <w:r w:rsidRPr="00CC599E">
        <w:rPr>
          <w:lang w:val="en-AU"/>
        </w:rPr>
        <w:t xml:space="preserve">. </w:t>
      </w:r>
      <w:r w:rsidR="00056E0F">
        <w:rPr>
          <w:lang w:val="en-AU"/>
        </w:rPr>
        <w:t>Two</w:t>
      </w:r>
      <w:r w:rsidRPr="00CC599E">
        <w:rPr>
          <w:lang w:val="en-AU"/>
        </w:rPr>
        <w:t xml:space="preserve"> potential configurations of four SRS resources in either one or two SRS resource set(s) for beam management transmission. </w:t>
      </w:r>
    </w:p>
    <w:p w14:paraId="69DC8490" w14:textId="78D30B69" w:rsidR="005F2554" w:rsidRDefault="00056E0F" w:rsidP="005F2554">
      <w:pPr>
        <w:rPr>
          <w:lang w:val="en-AU"/>
        </w:rPr>
      </w:pPr>
      <w:r>
        <w:rPr>
          <w:lang w:val="en-AU"/>
        </w:rPr>
        <w:t>For beam management the transmission of PUCCH and PUSCH will have an impact on the SRS power scaling design</w:t>
      </w:r>
      <w:r w:rsidR="0012218E">
        <w:rPr>
          <w:lang w:val="en-AU"/>
        </w:rPr>
        <w:t xml:space="preserve"> as illustrated in </w:t>
      </w:r>
      <w:r w:rsidR="0012218E">
        <w:rPr>
          <w:lang w:val="en-AU"/>
        </w:rPr>
        <w:fldChar w:fldCharType="begin"/>
      </w:r>
      <w:r w:rsidR="0012218E">
        <w:rPr>
          <w:lang w:val="en-AU"/>
        </w:rPr>
        <w:instrText xml:space="preserve"> REF _Ref516830190 \h </w:instrText>
      </w:r>
      <w:r w:rsidR="0012218E">
        <w:rPr>
          <w:lang w:val="en-AU"/>
        </w:rPr>
      </w:r>
      <w:r w:rsidR="0012218E">
        <w:rPr>
          <w:lang w:val="en-AU"/>
        </w:rPr>
        <w:fldChar w:fldCharType="separate"/>
      </w:r>
      <w:r w:rsidR="003F3F39" w:rsidRPr="00CC599E">
        <w:rPr>
          <w:lang w:val="en-AU"/>
        </w:rPr>
        <w:t xml:space="preserve">Figure </w:t>
      </w:r>
      <w:r w:rsidR="003F3F39">
        <w:rPr>
          <w:noProof/>
          <w:lang w:val="en-AU"/>
        </w:rPr>
        <w:t>6</w:t>
      </w:r>
      <w:r w:rsidR="0012218E">
        <w:rPr>
          <w:lang w:val="en-AU"/>
        </w:rPr>
        <w:fldChar w:fldCharType="end"/>
      </w:r>
      <w:r w:rsidR="0012218E">
        <w:rPr>
          <w:lang w:val="en-AU"/>
        </w:rPr>
        <w:t xml:space="preserve">. In this example a </w:t>
      </w:r>
      <w:r>
        <w:rPr>
          <w:lang w:val="en-AU"/>
        </w:rPr>
        <w:t xml:space="preserve">UE </w:t>
      </w:r>
      <w:r w:rsidR="0012218E">
        <w:rPr>
          <w:lang w:val="en-AU"/>
        </w:rPr>
        <w:t xml:space="preserve">is configured to perform a beam </w:t>
      </w:r>
      <w:r>
        <w:rPr>
          <w:lang w:val="en-AU"/>
        </w:rPr>
        <w:t xml:space="preserve">sweep using </w:t>
      </w:r>
      <w:r w:rsidR="0012218E">
        <w:rPr>
          <w:lang w:val="en-AU"/>
        </w:rPr>
        <w:t>N</w:t>
      </w:r>
      <w:r>
        <w:rPr>
          <w:lang w:val="en-AU"/>
        </w:rPr>
        <w:t xml:space="preserve"> SRS resources. Any of these resources could then be referenced </w:t>
      </w:r>
      <w:r w:rsidR="00C12CA7">
        <w:rPr>
          <w:lang w:val="en-AU"/>
        </w:rPr>
        <w:t xml:space="preserve">by </w:t>
      </w:r>
      <w:r>
        <w:rPr>
          <w:lang w:val="en-AU"/>
        </w:rPr>
        <w:t xml:space="preserve">using the </w:t>
      </w:r>
      <w:r w:rsidRPr="00056E0F">
        <w:rPr>
          <w:lang w:val="en-AU"/>
        </w:rPr>
        <w:t>spatialRelationInfo</w:t>
      </w:r>
      <w:r>
        <w:rPr>
          <w:lang w:val="en-AU"/>
        </w:rPr>
        <w:t xml:space="preserve"> and for instance PUCCH, and/or PUSCH, could be instructed to perform transmission using the </w:t>
      </w:r>
      <w:r w:rsidR="0012218E">
        <w:rPr>
          <w:lang w:val="en-AU"/>
        </w:rPr>
        <w:t xml:space="preserve">corresponding </w:t>
      </w:r>
      <w:r>
        <w:rPr>
          <w:lang w:val="en-AU"/>
        </w:rPr>
        <w:t>spatial filter</w:t>
      </w:r>
      <w:r w:rsidR="0012218E">
        <w:rPr>
          <w:lang w:val="en-AU"/>
        </w:rPr>
        <w:t xml:space="preserve">. In the example the UE has been </w:t>
      </w:r>
      <w:r w:rsidR="00E0578E">
        <w:rPr>
          <w:lang w:val="en-AU"/>
        </w:rPr>
        <w:t>configured</w:t>
      </w:r>
      <w:r w:rsidR="0012218E">
        <w:rPr>
          <w:lang w:val="en-AU"/>
        </w:rPr>
        <w:t xml:space="preserve"> to perform PUCCH transmission using the precoder used for transmitting SRS resource 2. And since PUCCH will be transmitted with power </w:t>
      </w:r>
      <w:r w:rsidR="00785B86" w:rsidRPr="0012218E">
        <w:object w:dxaOrig="2079" w:dyaOrig="380" w14:anchorId="1113A214">
          <v:shape id="_x0000_i1030" type="#_x0000_t75" style="width:86.55pt;height:21.65pt" o:ole="">
            <v:imagedata r:id="rId20" o:title=""/>
          </v:shape>
          <o:OLEObject Type="Embed" ProgID="Equation.3" ShapeID="_x0000_i1030" DrawAspect="Content" ObjectID="_1599655316" r:id="rId21"/>
        </w:object>
      </w:r>
      <w:r w:rsidR="0012218E">
        <w:rPr>
          <w:lang w:val="en-AU"/>
        </w:rPr>
        <w:t xml:space="preserve">, which may equal Pcmax, the UE will need to make sure that all precoders used in the SRS beam sweep are able to transmit with Pcmax. </w:t>
      </w:r>
      <w:r>
        <w:rPr>
          <w:lang w:val="en-AU"/>
        </w:rPr>
        <w:t>Hence, it can be concluded that SRSs can only be transmitted using precoders that can transmit with full power Pcmax for th</w:t>
      </w:r>
      <w:r w:rsidR="0012218E">
        <w:rPr>
          <w:lang w:val="en-AU"/>
        </w:rPr>
        <w:t>e case of beam management</w:t>
      </w:r>
      <w:r>
        <w:rPr>
          <w:lang w:val="en-AU"/>
        </w:rPr>
        <w:t xml:space="preserve">. </w:t>
      </w:r>
    </w:p>
    <w:p w14:paraId="5A0E84D1" w14:textId="4C03D5A6" w:rsidR="0012218E" w:rsidRDefault="0012218E" w:rsidP="0012218E">
      <w:pPr>
        <w:jc w:val="center"/>
        <w:rPr>
          <w:lang w:val="en-AU"/>
        </w:rPr>
      </w:pPr>
      <w:r>
        <w:rPr>
          <w:noProof/>
          <w:lang w:val="en-AU"/>
        </w:rPr>
        <w:drawing>
          <wp:inline distT="0" distB="0" distL="0" distR="0" wp14:anchorId="655A1C4E" wp14:editId="4BECF878">
            <wp:extent cx="3303987" cy="1324439"/>
            <wp:effectExtent l="0" t="0" r="0" b="9525"/>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4568" cy="1328680"/>
                    </a:xfrm>
                    <a:prstGeom prst="rect">
                      <a:avLst/>
                    </a:prstGeom>
                    <a:noFill/>
                  </pic:spPr>
                </pic:pic>
              </a:graphicData>
            </a:graphic>
          </wp:inline>
        </w:drawing>
      </w:r>
    </w:p>
    <w:p w14:paraId="651902B1" w14:textId="54D5434A" w:rsidR="0012218E" w:rsidRPr="00CC599E" w:rsidRDefault="0012218E" w:rsidP="0012218E">
      <w:pPr>
        <w:pStyle w:val="Caption"/>
        <w:rPr>
          <w:lang w:val="en-AU"/>
        </w:rPr>
      </w:pPr>
      <w:bookmarkStart w:id="9" w:name="_Ref516830190"/>
      <w:r w:rsidRPr="00CC599E">
        <w:rPr>
          <w:lang w:val="en-AU"/>
        </w:rPr>
        <w:t xml:space="preserve">Figure </w:t>
      </w:r>
      <w:r>
        <w:fldChar w:fldCharType="begin"/>
      </w:r>
      <w:r w:rsidRPr="00CC599E">
        <w:rPr>
          <w:lang w:val="en-AU"/>
        </w:rPr>
        <w:instrText xml:space="preserve"> SEQ Figure \* ARABIC </w:instrText>
      </w:r>
      <w:r>
        <w:fldChar w:fldCharType="separate"/>
      </w:r>
      <w:r w:rsidR="003F3F39">
        <w:rPr>
          <w:noProof/>
          <w:lang w:val="en-AU"/>
        </w:rPr>
        <w:t>6</w:t>
      </w:r>
      <w:r>
        <w:rPr>
          <w:noProof/>
        </w:rPr>
        <w:fldChar w:fldCharType="end"/>
      </w:r>
      <w:bookmarkEnd w:id="9"/>
      <w:r w:rsidRPr="00CC599E">
        <w:rPr>
          <w:lang w:val="en-AU"/>
        </w:rPr>
        <w:t xml:space="preserve">. </w:t>
      </w:r>
      <w:r>
        <w:rPr>
          <w:lang w:val="en-AU"/>
        </w:rPr>
        <w:t>Illustrating the connection between SRS and PUCCH</w:t>
      </w:r>
      <w:r w:rsidRPr="00CC599E">
        <w:rPr>
          <w:lang w:val="en-AU"/>
        </w:rPr>
        <w:t xml:space="preserve">. </w:t>
      </w:r>
    </w:p>
    <w:p w14:paraId="4A282BDA" w14:textId="77777777" w:rsidR="0012218E" w:rsidRDefault="0012218E" w:rsidP="0012218E">
      <w:pPr>
        <w:jc w:val="center"/>
        <w:rPr>
          <w:lang w:val="en-AU"/>
        </w:rPr>
      </w:pPr>
    </w:p>
    <w:p w14:paraId="61FEF7EA" w14:textId="77777777" w:rsidR="003B698A" w:rsidRDefault="003B698A" w:rsidP="006A4858">
      <w:pPr>
        <w:keepNext/>
        <w:spacing w:after="0"/>
        <w:rPr>
          <w:b/>
          <w:u w:val="single"/>
          <w:lang w:val="en-AU" w:eastAsia="zh-CN"/>
        </w:rPr>
      </w:pPr>
      <w:r w:rsidRPr="0082438A">
        <w:rPr>
          <w:b/>
          <w:u w:val="single"/>
          <w:lang w:val="en-AU" w:eastAsia="zh-CN"/>
        </w:rPr>
        <w:t>Observation:</w:t>
      </w:r>
    </w:p>
    <w:p w14:paraId="37512FF0" w14:textId="3DDFAEEE" w:rsidR="00E7465C" w:rsidRPr="002A40DB" w:rsidRDefault="00E7465C" w:rsidP="00E7465C">
      <w:pPr>
        <w:pStyle w:val="ListParagraph"/>
        <w:numPr>
          <w:ilvl w:val="0"/>
          <w:numId w:val="14"/>
        </w:numPr>
        <w:rPr>
          <w:rFonts w:asciiTheme="minorHAnsi" w:hAnsiTheme="minorHAnsi"/>
          <w:lang w:val="en-AU"/>
        </w:rPr>
      </w:pPr>
      <w:r>
        <w:rPr>
          <w:lang w:val="en-GB" w:eastAsia="zh-CN"/>
        </w:rPr>
        <w:t xml:space="preserve">For beam management use of SRS: </w:t>
      </w:r>
    </w:p>
    <w:p w14:paraId="40A8D544" w14:textId="77777777" w:rsidR="00E7465C" w:rsidRPr="0003343B" w:rsidRDefault="00E7465C" w:rsidP="00E7465C">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3C4828C7">
          <v:shape id="_x0000_i1031" type="#_x0000_t75" style="width:64.9pt;height:21.65pt" o:ole="">
            <v:imagedata r:id="rId13" o:title=""/>
          </v:shape>
          <o:OLEObject Type="Embed" ProgID="Equation.3" ShapeID="_x0000_i1031" DrawAspect="Content" ObjectID="_1599655317" r:id="rId23"/>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5FA0C19C" w14:textId="1F11DABD" w:rsidR="003B698A" w:rsidRDefault="000A1645" w:rsidP="000A1645">
      <w:pPr>
        <w:pStyle w:val="Heading2"/>
      </w:pPr>
      <w:r>
        <w:lastRenderedPageBreak/>
        <w:t xml:space="preserve">SRS used for </w:t>
      </w:r>
      <w:r w:rsidRPr="000A1645">
        <w:t>DL CSI acquisition</w:t>
      </w:r>
    </w:p>
    <w:p w14:paraId="35960589" w14:textId="12BBBCDF" w:rsidR="003A3D47" w:rsidRDefault="003B698A" w:rsidP="003B698A">
      <w:pPr>
        <w:pStyle w:val="BodyText"/>
        <w:rPr>
          <w:lang w:val="en-AU"/>
        </w:rPr>
      </w:pPr>
      <w:r w:rsidRPr="003B698A">
        <w:rPr>
          <w:lang w:val="en-AU"/>
        </w:rPr>
        <w:t xml:space="preserve">Here the intended use case is to obtain knowledge of the entire downlink MIMO channel matrix from uplink measurements, under the assumption of uplink-downlink channel reciprocity. </w:t>
      </w:r>
      <w:r w:rsidR="000A1645">
        <w:rPr>
          <w:lang w:val="en-AU"/>
        </w:rPr>
        <w:t>(This is supported with SRS resource sets configured with h</w:t>
      </w:r>
      <w:r w:rsidR="000A1645" w:rsidRPr="000A1645">
        <w:rPr>
          <w:lang w:val="en-AU"/>
        </w:rPr>
        <w:t>igher layer parameter SRS-SetUse set to ‘AntennaSwitching’</w:t>
      </w:r>
      <w:r w:rsidR="000A1645">
        <w:rPr>
          <w:lang w:val="en-AU"/>
        </w:rPr>
        <w:t xml:space="preserve">, even though in some cases a switch is not needed.)  </w:t>
      </w:r>
      <w:r w:rsidRPr="003B698A">
        <w:rPr>
          <w:lang w:val="en-AU"/>
        </w:rPr>
        <w:t xml:space="preserve">As UEs have typically more RX chains than TX chains, the procedure of antenna switching is used to sound all antennas. </w:t>
      </w:r>
      <w:r w:rsidR="00AE5BAF">
        <w:rPr>
          <w:lang w:val="en-AU"/>
        </w:rPr>
        <w:t xml:space="preserve">A potential UE structure for this case is illustrated in </w:t>
      </w:r>
      <w:r w:rsidR="00AE5BAF">
        <w:rPr>
          <w:lang w:val="en-AU"/>
        </w:rPr>
        <w:fldChar w:fldCharType="begin"/>
      </w:r>
      <w:r w:rsidR="00AE5BAF">
        <w:rPr>
          <w:lang w:val="en-AU"/>
        </w:rPr>
        <w:instrText xml:space="preserve"> REF _Ref516823570 \h </w:instrText>
      </w:r>
      <w:r w:rsidR="00AE5BAF">
        <w:rPr>
          <w:lang w:val="en-AU"/>
        </w:rPr>
      </w:r>
      <w:r w:rsidR="00AE5BAF">
        <w:rPr>
          <w:lang w:val="en-AU"/>
        </w:rPr>
        <w:fldChar w:fldCharType="separate"/>
      </w:r>
      <w:r w:rsidR="003F3F39" w:rsidRPr="00535E95">
        <w:rPr>
          <w:lang w:val="en-AU"/>
        </w:rPr>
        <w:t xml:space="preserve">Figure </w:t>
      </w:r>
      <w:r w:rsidR="003F3F39">
        <w:rPr>
          <w:noProof/>
          <w:lang w:val="en-AU"/>
        </w:rPr>
        <w:t>7</w:t>
      </w:r>
      <w:r w:rsidR="00AE5BAF">
        <w:rPr>
          <w:lang w:val="en-AU"/>
        </w:rPr>
        <w:fldChar w:fldCharType="end"/>
      </w:r>
      <w:r w:rsidR="00AE5BAF">
        <w:rPr>
          <w:lang w:val="en-AU"/>
        </w:rPr>
        <w:t xml:space="preserve">. As can be seen Pcmax can be transmitted per antenna port. </w:t>
      </w:r>
      <w:r w:rsidR="001E411C">
        <w:rPr>
          <w:lang w:val="en-AU"/>
        </w:rPr>
        <w:t xml:space="preserve">It should hence be feasible that the full power </w:t>
      </w:r>
      <w:r w:rsidR="005E4EFF" w:rsidRPr="0050554C">
        <w:rPr>
          <w:position w:val="-14"/>
        </w:rPr>
        <w:object w:dxaOrig="1480" w:dyaOrig="380" w14:anchorId="64DFFE9A">
          <v:shape id="_x0000_i1032" type="#_x0000_t75" style="width:57.45pt;height:14.55pt" o:ole="">
            <v:imagedata r:id="rId11" o:title=""/>
          </v:shape>
          <o:OLEObject Type="Embed" ProgID="Equation.3" ShapeID="_x0000_i1032" DrawAspect="Content" ObjectID="_1599655318" r:id="rId24"/>
        </w:object>
      </w:r>
      <w:r w:rsidR="001E411C">
        <w:rPr>
          <w:lang w:val="en-AU"/>
        </w:rPr>
        <w:t xml:space="preserve"> is transmitted per OFDM symbol in this case. </w:t>
      </w:r>
    </w:p>
    <w:p w14:paraId="763D0959" w14:textId="4514207B" w:rsidR="003A3D47" w:rsidRDefault="00AE5BAF" w:rsidP="00E40838">
      <w:pPr>
        <w:pStyle w:val="BodyText"/>
        <w:jc w:val="center"/>
        <w:rPr>
          <w:lang w:val="en-AU"/>
        </w:rPr>
      </w:pPr>
      <w:r>
        <w:rPr>
          <w:noProof/>
          <w:lang w:val="en-AU"/>
        </w:rPr>
        <w:drawing>
          <wp:inline distT="0" distB="0" distL="0" distR="0" wp14:anchorId="2534441E" wp14:editId="4A1388A9">
            <wp:extent cx="3084830" cy="2127885"/>
            <wp:effectExtent l="0" t="0" r="0" b="571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4830" cy="2127885"/>
                    </a:xfrm>
                    <a:prstGeom prst="rect">
                      <a:avLst/>
                    </a:prstGeom>
                    <a:noFill/>
                  </pic:spPr>
                </pic:pic>
              </a:graphicData>
            </a:graphic>
          </wp:inline>
        </w:drawing>
      </w:r>
    </w:p>
    <w:p w14:paraId="5342FE63" w14:textId="20BEB1B4" w:rsidR="00AE5BAF" w:rsidRDefault="00AE5BAF" w:rsidP="00B27111">
      <w:pPr>
        <w:pStyle w:val="Caption"/>
        <w:rPr>
          <w:lang w:val="en-AU"/>
        </w:rPr>
      </w:pPr>
      <w:bookmarkStart w:id="10" w:name="_Ref516823570"/>
      <w:r w:rsidRPr="00535E95">
        <w:rPr>
          <w:lang w:val="en-AU"/>
        </w:rPr>
        <w:t xml:space="preserve">Figure </w:t>
      </w:r>
      <w:r>
        <w:fldChar w:fldCharType="begin"/>
      </w:r>
      <w:r w:rsidRPr="00535E95">
        <w:rPr>
          <w:lang w:val="en-AU"/>
        </w:rPr>
        <w:instrText xml:space="preserve"> SEQ Figure \* ARABIC </w:instrText>
      </w:r>
      <w:r>
        <w:fldChar w:fldCharType="separate"/>
      </w:r>
      <w:r w:rsidR="003F3F39">
        <w:rPr>
          <w:noProof/>
          <w:lang w:val="en-AU"/>
        </w:rPr>
        <w:t>7</w:t>
      </w:r>
      <w:r>
        <w:rPr>
          <w:noProof/>
        </w:rPr>
        <w:fldChar w:fldCharType="end"/>
      </w:r>
      <w:bookmarkEnd w:id="10"/>
      <w:r w:rsidRPr="00535E95">
        <w:rPr>
          <w:lang w:val="en-AU"/>
        </w:rPr>
        <w:t xml:space="preserve">. </w:t>
      </w:r>
      <w:r>
        <w:rPr>
          <w:lang w:val="en-AU"/>
        </w:rPr>
        <w:t xml:space="preserve">Structure of a 1T4R UE. A shared PA enables full power transmission per antenna port in a TDM fashion. </w:t>
      </w:r>
    </w:p>
    <w:p w14:paraId="1479FABF" w14:textId="02150134" w:rsidR="00E03559" w:rsidRDefault="003210ED" w:rsidP="00E03559">
      <w:pPr>
        <w:rPr>
          <w:lang w:val="en-AU"/>
        </w:rPr>
      </w:pPr>
      <w:r>
        <w:rPr>
          <w:lang w:val="en-AU"/>
        </w:rPr>
        <w:t xml:space="preserve">Note that when there is more than one Tx chain (i.e. ‘{2,4}T{2,4}R’ cases), </w:t>
      </w:r>
      <w:r w:rsidR="00530C3E">
        <w:rPr>
          <w:lang w:val="en-AU"/>
        </w:rPr>
        <w:t xml:space="preserve">then 2 or 4 port </w:t>
      </w:r>
      <w:r>
        <w:rPr>
          <w:lang w:val="en-AU"/>
        </w:rPr>
        <w:t xml:space="preserve">SRS </w:t>
      </w:r>
      <w:r w:rsidR="00530C3E">
        <w:rPr>
          <w:lang w:val="en-AU"/>
        </w:rPr>
        <w:t xml:space="preserve">resources, respectively, are transmitted in the same OFDM symbol.  Therefore, each port is transmitted with Pcmax/2 or Pcmax/4.  In this case, </w:t>
      </w:r>
      <w:r w:rsidR="00333654">
        <w:rPr>
          <w:lang w:val="en-AU"/>
        </w:rPr>
        <w:t xml:space="preserve">all </w:t>
      </w:r>
      <w:r w:rsidR="00530C3E">
        <w:rPr>
          <w:lang w:val="en-AU"/>
        </w:rPr>
        <w:t xml:space="preserve">UE structures should be able to transmit all needed power even when transmitting Pcmax, and so </w:t>
      </w:r>
      <w:proofErr w:type="gramStart"/>
      <w:r>
        <w:rPr>
          <w:lang w:val="en-AU"/>
        </w:rPr>
        <w:t>as long as</w:t>
      </w:r>
      <w:proofErr w:type="gramEnd"/>
      <w:r>
        <w:rPr>
          <w:lang w:val="en-AU"/>
        </w:rPr>
        <w:t xml:space="preserve"> all Tx chains can transmit at least Pcmax/Ntx, </w:t>
      </w:r>
      <w:r w:rsidR="000A1645">
        <w:rPr>
          <w:lang w:val="en-AU"/>
        </w:rPr>
        <w:t xml:space="preserve">sounding for </w:t>
      </w:r>
      <w:r w:rsidR="000A1645" w:rsidRPr="000A1645">
        <w:rPr>
          <w:lang w:val="en-AU"/>
        </w:rPr>
        <w:t xml:space="preserve">DL CSI acquisition </w:t>
      </w:r>
      <w:r w:rsidR="000A1645">
        <w:rPr>
          <w:lang w:val="en-AU"/>
        </w:rPr>
        <w:t>does not seem to impose any special constraints on what power is needed per Tx chain.</w:t>
      </w:r>
    </w:p>
    <w:p w14:paraId="2C635CFE" w14:textId="0EE79D9F" w:rsidR="00EA2A9C" w:rsidRPr="00E03559" w:rsidRDefault="00EA2A9C" w:rsidP="006A4858">
      <w:pPr>
        <w:rPr>
          <w:lang w:val="en-AU"/>
        </w:rPr>
      </w:pPr>
      <w:r>
        <w:rPr>
          <w:lang w:val="en-AU"/>
        </w:rPr>
        <w:t>Finally, we observe that the Tx power on all antennas should be the same in order to not distort DL CSI estimates of the relative power of the receive antennas.</w:t>
      </w:r>
    </w:p>
    <w:p w14:paraId="20189047" w14:textId="77777777" w:rsidR="00333654" w:rsidRDefault="00333654" w:rsidP="00333654">
      <w:pPr>
        <w:keepNext/>
        <w:spacing w:after="0"/>
        <w:rPr>
          <w:b/>
          <w:u w:val="single"/>
          <w:lang w:val="en-AU" w:eastAsia="zh-CN"/>
        </w:rPr>
      </w:pPr>
      <w:r w:rsidRPr="0082438A">
        <w:rPr>
          <w:b/>
          <w:u w:val="single"/>
          <w:lang w:val="en-AU" w:eastAsia="zh-CN"/>
        </w:rPr>
        <w:t>Observation:</w:t>
      </w:r>
    </w:p>
    <w:p w14:paraId="6963C04B" w14:textId="2AF0630C" w:rsidR="00333654" w:rsidRPr="002A40DB" w:rsidRDefault="00333654" w:rsidP="00333654">
      <w:pPr>
        <w:pStyle w:val="ListParagraph"/>
        <w:numPr>
          <w:ilvl w:val="0"/>
          <w:numId w:val="14"/>
        </w:numPr>
        <w:rPr>
          <w:rFonts w:asciiTheme="minorHAnsi" w:hAnsiTheme="minorHAnsi"/>
          <w:lang w:val="en-AU"/>
        </w:rPr>
      </w:pPr>
      <w:r>
        <w:rPr>
          <w:lang w:val="en-GB" w:eastAsia="zh-CN"/>
        </w:rPr>
        <w:t xml:space="preserve">For DL CSI acquisition use of SRS: </w:t>
      </w:r>
    </w:p>
    <w:p w14:paraId="32D4E88B" w14:textId="77777777" w:rsidR="00333654" w:rsidRPr="0003343B" w:rsidRDefault="00333654" w:rsidP="00333654">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1ED658C7">
          <v:shape id="_x0000_i1033" type="#_x0000_t75" style="width:64.9pt;height:21.65pt" o:ole="">
            <v:imagedata r:id="rId13" o:title=""/>
          </v:shape>
          <o:OLEObject Type="Embed" ProgID="Equation.3" ShapeID="_x0000_i1033" DrawAspect="Content" ObjectID="_1599655319" r:id="rId26"/>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1A235C9A" w14:textId="57F1484F" w:rsidR="00480E96" w:rsidRDefault="005A3FC8" w:rsidP="00BF0FF8">
      <w:pPr>
        <w:pStyle w:val="Heading1"/>
      </w:pPr>
      <w:r>
        <w:t xml:space="preserve">Intra SRS resource set </w:t>
      </w:r>
      <w:r w:rsidR="00480E96">
        <w:t xml:space="preserve">power scaling </w:t>
      </w:r>
    </w:p>
    <w:p w14:paraId="17731796" w14:textId="24BB0722" w:rsidR="00934E01" w:rsidRDefault="00E519BA" w:rsidP="00480E96">
      <w:pPr>
        <w:rPr>
          <w:lang w:val="en-AU"/>
        </w:rPr>
      </w:pPr>
      <w:r>
        <w:rPr>
          <w:lang w:val="en-AU"/>
        </w:rPr>
        <w:t>W</w:t>
      </w:r>
      <w:r w:rsidR="00480E96">
        <w:rPr>
          <w:lang w:val="en-AU"/>
        </w:rPr>
        <w:t xml:space="preserve">e will here present </w:t>
      </w:r>
      <w:r w:rsidR="00DC11BC">
        <w:rPr>
          <w:lang w:val="en-AU"/>
        </w:rPr>
        <w:t xml:space="preserve">a potential design for </w:t>
      </w:r>
      <w:r w:rsidR="00501087">
        <w:rPr>
          <w:lang w:val="en-AU"/>
        </w:rPr>
        <w:t xml:space="preserve">intra </w:t>
      </w:r>
      <w:r w:rsidR="00DC11BC">
        <w:rPr>
          <w:lang w:val="en-AU"/>
        </w:rPr>
        <w:t xml:space="preserve">SRS resource set power scaling. </w:t>
      </w:r>
      <w:r>
        <w:rPr>
          <w:lang w:val="en-AU"/>
        </w:rPr>
        <w:t>Based on the above analysis w</w:t>
      </w:r>
      <w:r w:rsidR="00501087">
        <w:rPr>
          <w:lang w:val="en-AU"/>
        </w:rPr>
        <w:t xml:space="preserve">e </w:t>
      </w:r>
      <w:r>
        <w:rPr>
          <w:lang w:val="en-AU"/>
        </w:rPr>
        <w:t xml:space="preserve">find </w:t>
      </w:r>
      <w:r w:rsidR="004F5A17">
        <w:rPr>
          <w:lang w:val="en-AU"/>
        </w:rPr>
        <w:t>that for all four use cases for SRS it was observed that “</w:t>
      </w:r>
      <w:r w:rsidR="004F5A17" w:rsidRPr="004F5A17">
        <w:rPr>
          <w:i/>
          <w:lang w:val="en-GB" w:eastAsia="zh-CN"/>
        </w:rPr>
        <w:t xml:space="preserve">A </w:t>
      </w:r>
      <w:r w:rsidR="00934E01">
        <w:rPr>
          <w:i/>
          <w:lang w:val="en-GB" w:eastAsia="zh-CN"/>
        </w:rPr>
        <w:t xml:space="preserve">full power </w:t>
      </w:r>
      <w:r w:rsidR="004F5A17" w:rsidRPr="004F5A17">
        <w:rPr>
          <w:i/>
          <w:lang w:val="en-GB" w:eastAsia="zh-CN"/>
        </w:rPr>
        <w:t xml:space="preserve">UE will be able to </w:t>
      </w:r>
      <w:r w:rsidR="004F5A17" w:rsidRPr="004F5A17">
        <w:rPr>
          <w:i/>
          <w:lang w:val="en-GB" w:eastAsia="zh-CN"/>
        </w:rPr>
        <w:lastRenderedPageBreak/>
        <w:t xml:space="preserve">transmit up to </w:t>
      </w:r>
      <w:r w:rsidR="004F5A17" w:rsidRPr="004F5A17">
        <w:rPr>
          <w:i/>
          <w:iCs/>
          <w:position w:val="-14"/>
        </w:rPr>
        <w:object w:dxaOrig="1340" w:dyaOrig="380" w14:anchorId="5D50D30A">
          <v:shape id="_x0000_i1034" type="#_x0000_t75" style="width:64.9pt;height:21.65pt" o:ole="">
            <v:imagedata r:id="rId13" o:title=""/>
          </v:shape>
          <o:OLEObject Type="Embed" ProgID="Equation.3" ShapeID="_x0000_i1034" DrawAspect="Content" ObjectID="_1599655320" r:id="rId27"/>
        </w:object>
      </w:r>
      <w:r w:rsidR="004F5A17" w:rsidRPr="004F5A17">
        <w:rPr>
          <w:i/>
          <w:iCs/>
          <w:lang w:val="en-AU"/>
        </w:rPr>
        <w:t xml:space="preserve"> </w:t>
      </w:r>
      <w:r w:rsidR="004F5A17" w:rsidRPr="004F5A17">
        <w:rPr>
          <w:i/>
          <w:lang w:val="en-AU"/>
        </w:rPr>
        <w:t xml:space="preserve">per OFDM symbol in transmission period i from the transmitted SRS resource set </w:t>
      </w:r>
      <w:proofErr w:type="spellStart"/>
      <w:r w:rsidR="004F5A17" w:rsidRPr="004F5A17">
        <w:rPr>
          <w:i/>
          <w:lang w:val="en-AU"/>
        </w:rPr>
        <w:t>q</w:t>
      </w:r>
      <w:r w:rsidR="004F5A17" w:rsidRPr="004F5A17">
        <w:rPr>
          <w:i/>
          <w:vertAlign w:val="subscript"/>
          <w:lang w:val="en-AU"/>
        </w:rPr>
        <w:t>s</w:t>
      </w:r>
      <w:proofErr w:type="spellEnd"/>
      <w:r w:rsidR="004F5A17">
        <w:rPr>
          <w:lang w:val="en-AU"/>
        </w:rPr>
        <w:t>”. In addition to this it was noticed that in some cases t</w:t>
      </w:r>
      <w:r w:rsidR="004F5A17" w:rsidRPr="004F5A17">
        <w:rPr>
          <w:lang w:val="en-AU"/>
        </w:rPr>
        <w:t>he number of SRS ports and SRS resources transmitted per OFDM symbol for an SRS resource set may vary over the OFDM symbols corresponding to the SRS resource set.</w:t>
      </w:r>
      <w:r w:rsidR="004F5A17">
        <w:rPr>
          <w:lang w:val="en-AU"/>
        </w:rPr>
        <w:t xml:space="preserve"> Therefore, </w:t>
      </w:r>
      <w:r w:rsidR="003F3F39">
        <w:rPr>
          <w:lang w:val="en-AU"/>
        </w:rPr>
        <w:t>to</w:t>
      </w:r>
      <w:r w:rsidR="004F5A17">
        <w:rPr>
          <w:lang w:val="en-AU"/>
        </w:rPr>
        <w:t xml:space="preserve"> </w:t>
      </w:r>
      <w:r w:rsidR="00934E01">
        <w:rPr>
          <w:lang w:val="en-AU"/>
        </w:rPr>
        <w:t>avoid that the power of the SRS ports varies within the SRS resource</w:t>
      </w:r>
      <w:r w:rsidR="003F3F39">
        <w:rPr>
          <w:lang w:val="en-AU"/>
        </w:rPr>
        <w:t xml:space="preserve"> set</w:t>
      </w:r>
      <w:r w:rsidR="00934E01">
        <w:rPr>
          <w:lang w:val="en-AU"/>
        </w:rPr>
        <w:t xml:space="preserve"> we propose to transmit all SRS ports with the same power. </w:t>
      </w:r>
    </w:p>
    <w:p w14:paraId="69B74C24" w14:textId="77777777" w:rsidR="00934E01" w:rsidRDefault="00934E01" w:rsidP="00934E01">
      <w:pPr>
        <w:spacing w:after="0"/>
        <w:rPr>
          <w:lang w:val="en-AU"/>
        </w:rPr>
      </w:pPr>
      <w:r w:rsidRPr="00501087">
        <w:rPr>
          <w:b/>
          <w:u w:val="single"/>
          <w:lang w:val="en-AU"/>
        </w:rPr>
        <w:t>Proposal</w:t>
      </w:r>
      <w:r>
        <w:rPr>
          <w:lang w:val="en-AU"/>
        </w:rPr>
        <w:t xml:space="preserve">: </w:t>
      </w:r>
    </w:p>
    <w:p w14:paraId="3C9765E4" w14:textId="1E65CDD7" w:rsidR="00934E01" w:rsidRPr="000B03CE" w:rsidRDefault="00785EC5" w:rsidP="00480E96">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00934E01" w:rsidRPr="00501087">
        <w:rPr>
          <w:lang w:val="en-AU" w:eastAsia="zh-CN"/>
        </w:rPr>
        <w:t xml:space="preserve">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34E01" w:rsidRPr="00501087">
        <w:rPr>
          <w:rFonts w:eastAsiaTheme="minorEastAsia"/>
          <w:lang w:val="en-AU"/>
        </w:rPr>
        <w:t>,</w:t>
      </w:r>
      <w:r w:rsidR="00934E01" w:rsidRPr="00501087">
        <w:rPr>
          <w:lang w:val="en-AU" w:eastAsia="zh-CN"/>
        </w:rPr>
        <w:t xml:space="preserve"> transmitted in transmission period </w:t>
      </w:r>
      <w:r w:rsidR="00934E01">
        <w:rPr>
          <w:i/>
          <w:lang w:val="en-AU" w:eastAsia="zh-CN"/>
        </w:rPr>
        <w:t>i</w:t>
      </w:r>
      <w:r w:rsidR="00934E01" w:rsidRPr="00501087">
        <w:rPr>
          <w:i/>
          <w:lang w:val="en-AU" w:eastAsia="zh-CN"/>
        </w:rPr>
        <w:t>,</w:t>
      </w:r>
      <w:r w:rsidR="00934E01" w:rsidRPr="00501087">
        <w:rPr>
          <w:lang w:val="en-AU" w:eastAsia="zh-CN"/>
        </w:rPr>
        <w:t xml:space="preserve"> </w:t>
      </w:r>
      <w:r w:rsidR="00934E01" w:rsidRPr="00501087">
        <w:rPr>
          <w:lang w:val="en-AU"/>
        </w:rPr>
        <w:t xml:space="preserve">are transmitted with the power </w:t>
      </w:r>
      <w:r w:rsidR="00934E01" w:rsidRPr="00501087">
        <w:rPr>
          <w:rFonts w:ascii="Symbol" w:hAnsi="Symbol"/>
          <w:i/>
          <w:lang w:val="en-AU"/>
        </w:rPr>
        <w:t></w:t>
      </w:r>
      <w:r w:rsidR="00934E01" w:rsidRPr="00501087">
        <w:rPr>
          <w:rFonts w:ascii="Symbol" w:hAnsi="Symbol"/>
          <w:i/>
          <w:lang w:val="en-AU"/>
        </w:rPr>
        <w:t></w:t>
      </w:r>
      <w:r w:rsidR="00934E01" w:rsidRPr="00501087">
        <w:rPr>
          <w:rFonts w:ascii="Symbol" w:hAnsi="Symbol"/>
          <w:i/>
          <w:lang w:val="en-AU"/>
        </w:rPr>
        <w:t></w:t>
      </w:r>
      <w:r w:rsidR="00934E01" w:rsidRPr="00501087">
        <w:rPr>
          <w:rFonts w:ascii="Symbol" w:hAnsi="Symbol"/>
          <w:i/>
          <w:lang w:val="en-AU"/>
        </w:rPr>
        <w:t></w:t>
      </w:r>
      <w:r w:rsidR="00934E01"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34E01" w:rsidRPr="00501087">
        <w:rPr>
          <w:rFonts w:ascii="Symbol" w:hAnsi="Symbol"/>
          <w:i/>
          <w:lang w:val="en-AU"/>
        </w:rPr>
        <w:t></w:t>
      </w:r>
      <w:r w:rsidR="00934E01" w:rsidRPr="00501087">
        <w:rPr>
          <w:lang w:val="en-AU"/>
        </w:rPr>
        <w:t xml:space="preserve"> </w:t>
      </w:r>
      <w:r w:rsidR="00934E01" w:rsidRPr="00B916EC">
        <w:rPr>
          <w:iCs/>
          <w:position w:val="-12"/>
        </w:rPr>
        <w:object w:dxaOrig="1219" w:dyaOrig="360" w14:anchorId="1D7341FD">
          <v:shape id="_x0000_i1035" type="#_x0000_t75" style="width:57.45pt;height:21.65pt" o:ole="">
            <v:imagedata r:id="rId28" o:title=""/>
          </v:shape>
          <o:OLEObject Type="Embed" ProgID="Equation.3" ShapeID="_x0000_i1035" DrawAspect="Content" ObjectID="_1599655321" r:id="rId29"/>
        </w:object>
      </w:r>
      <w:r w:rsidR="00934E01" w:rsidRPr="00501087">
        <w:rPr>
          <w:iCs/>
          <w:lang w:val="en-AU"/>
        </w:rPr>
        <w:t xml:space="preserve"> per antenna</w:t>
      </w:r>
      <w:r w:rsidR="00934E01">
        <w:rPr>
          <w:iCs/>
          <w:lang w:val="en-AU"/>
        </w:rPr>
        <w:t xml:space="preserve"> port.</w:t>
      </w:r>
      <w:r w:rsidR="00934E01" w:rsidRPr="00501087">
        <w:rPr>
          <w:iCs/>
          <w:lang w:val="en-AU"/>
        </w:rPr>
        <w:t xml:space="preserve"> </w:t>
      </w:r>
    </w:p>
    <w:p w14:paraId="1EFF86A3" w14:textId="4F3F73EF" w:rsidR="00501087" w:rsidRDefault="00934E01" w:rsidP="00480E96">
      <w:pPr>
        <w:rPr>
          <w:lang w:val="en-AU"/>
        </w:rPr>
      </w:pPr>
      <w:r>
        <w:rPr>
          <w:lang w:val="en-AU"/>
        </w:rPr>
        <w:t xml:space="preserve">Furthermore, as pointed out in section </w:t>
      </w:r>
      <w:r>
        <w:rPr>
          <w:lang w:val="en-AU"/>
        </w:rPr>
        <w:fldChar w:fldCharType="begin"/>
      </w:r>
      <w:r>
        <w:rPr>
          <w:lang w:val="en-AU"/>
        </w:rPr>
        <w:instrText xml:space="preserve"> REF _Ref517078621 \r \h </w:instrText>
      </w:r>
      <w:r>
        <w:rPr>
          <w:lang w:val="en-AU"/>
        </w:rPr>
      </w:r>
      <w:r>
        <w:rPr>
          <w:lang w:val="en-AU"/>
        </w:rPr>
        <w:fldChar w:fldCharType="separate"/>
      </w:r>
      <w:r w:rsidR="003F3F39">
        <w:rPr>
          <w:lang w:val="en-AU"/>
        </w:rPr>
        <w:t>3.1</w:t>
      </w:r>
      <w:r>
        <w:rPr>
          <w:lang w:val="en-AU"/>
        </w:rPr>
        <w:fldChar w:fldCharType="end"/>
      </w:r>
      <w:r>
        <w:rPr>
          <w:lang w:val="en-AU"/>
        </w:rPr>
        <w:t xml:space="preserve"> the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needs to depend on the most loaded OFDM symbol corresponding to the SRS resource set since the number of SRS ports transmitted per OFDM symbol is not necessarily constant. </w:t>
      </w:r>
      <w:r w:rsidR="003F3F39">
        <w:rPr>
          <w:lang w:val="en-AU"/>
        </w:rPr>
        <w:t>Therefore,</w:t>
      </w:r>
      <w:r>
        <w:rPr>
          <w:lang w:val="en-AU"/>
        </w:rPr>
        <w:t xml:space="preserve"> we propose</w:t>
      </w:r>
      <w:r w:rsidR="00E519BA">
        <w:rPr>
          <w:lang w:val="en-AU"/>
        </w:rPr>
        <w:t xml:space="preserve"> </w:t>
      </w:r>
    </w:p>
    <w:p w14:paraId="30F1328D" w14:textId="47293BC8" w:rsidR="00501087" w:rsidRDefault="00501087" w:rsidP="006A4858">
      <w:pPr>
        <w:spacing w:after="0"/>
        <w:rPr>
          <w:lang w:val="en-AU"/>
        </w:rPr>
      </w:pPr>
      <w:r w:rsidRPr="00501087">
        <w:rPr>
          <w:b/>
          <w:u w:val="single"/>
          <w:lang w:val="en-AU"/>
        </w:rPr>
        <w:t>Proposal</w:t>
      </w:r>
      <w:r>
        <w:rPr>
          <w:lang w:val="en-AU"/>
        </w:rPr>
        <w:t xml:space="preserve">: </w:t>
      </w:r>
    </w:p>
    <w:p w14:paraId="56E19CCF" w14:textId="7758D47B" w:rsidR="00501087" w:rsidRPr="000848AF" w:rsidRDefault="000848AF" w:rsidP="000848AF">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4AAC79C2" w14:textId="75DC5713" w:rsidR="00501087" w:rsidRDefault="0094390A" w:rsidP="00480E96">
      <w:pPr>
        <w:rPr>
          <w:lang w:val="en-AU"/>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000848AF">
        <w:rPr>
          <w:lang w:val="en-AU"/>
        </w:rPr>
        <w:t xml:space="preserve"> and this scaling factor is based on the </w:t>
      </w:r>
      <w:r w:rsidR="00934E01">
        <w:rPr>
          <w:lang w:val="en-AU"/>
        </w:rPr>
        <w:t>heaviest</w:t>
      </w:r>
      <w:r w:rsidR="000848AF">
        <w:rPr>
          <w:lang w:val="en-AU"/>
        </w:rPr>
        <w:t xml:space="preserve"> loaded OFDM </w:t>
      </w:r>
      <w:r w:rsidR="00934E01">
        <w:rPr>
          <w:lang w:val="en-AU"/>
        </w:rPr>
        <w:t>symbol</w:t>
      </w:r>
      <w:r w:rsidR="000848AF">
        <w:rPr>
          <w:lang w:val="en-AU"/>
        </w:rPr>
        <w:t xml:space="preserve"> corresponding the SRS resource set. </w:t>
      </w:r>
    </w:p>
    <w:p w14:paraId="7883A868" w14:textId="0AE1D0C7" w:rsidR="007C1E3A" w:rsidRDefault="007C1E3A" w:rsidP="007C1E3A">
      <w:pPr>
        <w:pStyle w:val="Heading1"/>
        <w:rPr>
          <w:lang w:val="en-AU"/>
        </w:rPr>
      </w:pPr>
      <w:bookmarkStart w:id="11" w:name="_Ref521503113"/>
      <w:r>
        <w:rPr>
          <w:lang w:val="en-AU"/>
        </w:rPr>
        <w:t>Text proposal</w:t>
      </w:r>
      <w:bookmarkEnd w:id="11"/>
      <w:r w:rsidR="0031011E">
        <w:rPr>
          <w:lang w:val="en-AU"/>
        </w:rPr>
        <w:t>s</w:t>
      </w:r>
    </w:p>
    <w:p w14:paraId="0FCE3924" w14:textId="7863597F" w:rsidR="0031011E" w:rsidRDefault="007C1E3A" w:rsidP="0031011E">
      <w:pPr>
        <w:rPr>
          <w:lang w:val="en-AU" w:eastAsia="zh-CN"/>
        </w:rPr>
      </w:pPr>
      <w:r>
        <w:rPr>
          <w:lang w:val="en-AU" w:eastAsia="zh-CN"/>
        </w:rPr>
        <w:t>The proposals made herein may be summarized with the following proposa</w:t>
      </w:r>
      <w:r w:rsidR="003D1685">
        <w:rPr>
          <w:lang w:val="en-AU" w:eastAsia="zh-CN"/>
        </w:rPr>
        <w:t>l</w:t>
      </w:r>
      <w:r>
        <w:rPr>
          <w:lang w:val="en-AU" w:eastAsia="zh-CN"/>
        </w:rPr>
        <w:t xml:space="preserve"> </w:t>
      </w:r>
      <w:r w:rsidR="00375E92">
        <w:rPr>
          <w:lang w:val="en-AU" w:eastAsia="zh-CN"/>
        </w:rPr>
        <w:t>for 3</w:t>
      </w:r>
      <w:r w:rsidR="00892048">
        <w:rPr>
          <w:lang w:val="en-AU" w:eastAsia="zh-CN"/>
        </w:rPr>
        <w:t>8</w:t>
      </w:r>
      <w:r w:rsidR="00375E92">
        <w:rPr>
          <w:lang w:val="en-AU" w:eastAsia="zh-CN"/>
        </w:rPr>
        <w:t>.21</w:t>
      </w:r>
      <w:r w:rsidR="00BA39BE">
        <w:rPr>
          <w:lang w:val="en-AU" w:eastAsia="zh-CN"/>
        </w:rPr>
        <w:t>3, section 7.3</w:t>
      </w:r>
      <w:r w:rsidR="003F3F39">
        <w:rPr>
          <w:lang w:val="en-AU" w:eastAsia="zh-CN"/>
        </w:rPr>
        <w:t>,</w:t>
      </w:r>
      <w:r w:rsidR="004D3087">
        <w:rPr>
          <w:lang w:val="en-AU" w:eastAsia="zh-CN"/>
        </w:rPr>
        <w:t xml:space="preserve"> which applies to a </w:t>
      </w:r>
      <w:r w:rsidR="003F3F39">
        <w:rPr>
          <w:lang w:val="en-AU" w:eastAsia="zh-CN"/>
        </w:rPr>
        <w:t xml:space="preserve">rel-16 </w:t>
      </w:r>
      <w:r w:rsidR="004D3087">
        <w:rPr>
          <w:lang w:val="en-AU" w:eastAsia="zh-CN"/>
        </w:rPr>
        <w:t>UE capable of transmitting full power:</w:t>
      </w:r>
      <w:r w:rsidR="0043546D">
        <w:rPr>
          <w:lang w:val="en-AU" w:eastAsia="zh-CN"/>
        </w:rPr>
        <w:t xml:space="preserve">  </w:t>
      </w:r>
    </w:p>
    <w:p w14:paraId="5EA08CB4" w14:textId="77777777" w:rsidR="007C1E3A" w:rsidRDefault="007C1E3A" w:rsidP="006A4858">
      <w:pPr>
        <w:spacing w:after="0"/>
        <w:rPr>
          <w:lang w:val="en-AU"/>
        </w:rPr>
      </w:pPr>
      <w:r w:rsidRPr="00E37A4C">
        <w:rPr>
          <w:highlight w:val="yellow"/>
          <w:lang w:val="en-AU"/>
        </w:rPr>
        <w:t>&gt;&gt;&gt;&gt;&gt;&gt;&gt;&gt;&gt;&gt;&gt;&gt; Start text proposal &gt;&gt;&gt;&gt;&gt;&gt;&gt;&gt;&gt;&gt;&gt;&gt;</w:t>
      </w:r>
    </w:p>
    <w:p w14:paraId="5042C4CF" w14:textId="284BAB28" w:rsidR="007C1E3A" w:rsidRDefault="007C1E3A" w:rsidP="006A4858">
      <w:pPr>
        <w:spacing w:after="0"/>
        <w:rPr>
          <w:iCs/>
          <w:lang w:val="en-AU"/>
        </w:rPr>
      </w:pPr>
      <w:r w:rsidRPr="00E1638E">
        <w:rPr>
          <w:lang w:val="en-AU" w:eastAsia="zh-CN"/>
        </w:rPr>
        <w:t xml:space="preserve">For SRS, </w:t>
      </w:r>
      <w:r>
        <w:rPr>
          <w:lang w:val="en-AU" w:eastAsia="zh-CN"/>
        </w:rPr>
        <w:t xml:space="preserve">the </w:t>
      </w:r>
      <w:r w:rsidRPr="00E1638E">
        <w:rPr>
          <w:lang w:val="en-AU" w:eastAsia="zh-CN"/>
        </w:rPr>
        <w:t xml:space="preserve">antenna ports </w:t>
      </w:r>
      <w:r>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eastAsia="zh-CN"/>
        </w:rPr>
        <w:t xml:space="preserve"> transmitted in transmission period </w:t>
      </w:r>
      <w:r w:rsidRPr="00A777D4">
        <w:rPr>
          <w:i/>
          <w:lang w:val="en-AU" w:eastAsia="zh-CN"/>
        </w:rPr>
        <w:t>i</w:t>
      </w:r>
      <w:r>
        <w:rPr>
          <w:lang w:val="en-AU" w:eastAsia="zh-CN"/>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010F38DA">
          <v:shape id="_x0000_i1036" type="#_x0000_t75" style="width:7.1pt;height:14.55pt" o:ole="">
            <v:imagedata r:id="rId30" o:title=""/>
          </v:shape>
          <o:OLEObject Type="Embed" ProgID="Equation.3" ShapeID="_x0000_i1036" DrawAspect="Content" ObjectID="_1599655322" r:id="rId31"/>
        </w:object>
      </w:r>
      <w:r w:rsidRPr="00E56B6F">
        <w:rPr>
          <w:iCs/>
          <w:lang w:val="en-AU"/>
        </w:rPr>
        <w:t xml:space="preserve"> </w:t>
      </w:r>
      <w:r w:rsidRPr="00E56B6F">
        <w:rPr>
          <w:lang w:val="en-AU"/>
        </w:rPr>
        <w:t xml:space="preserve">of carrier </w:t>
      </w:r>
      <w:r w:rsidRPr="00B916EC">
        <w:rPr>
          <w:iCs/>
          <w:position w:val="-10"/>
        </w:rPr>
        <w:object w:dxaOrig="212" w:dyaOrig="309" w14:anchorId="4004BF4A">
          <v:shape id="_x0000_i1037" type="#_x0000_t75" style="width:14.55pt;height:14.55pt" o:ole="">
            <v:imagedata r:id="rId32" o:title=""/>
          </v:shape>
          <o:OLEObject Type="Embed" ProgID="Equation.3" ShapeID="_x0000_i1037" DrawAspect="Content" ObjectID="_1599655323" r:id="rId33"/>
        </w:object>
      </w:r>
      <w:r w:rsidRPr="00E56B6F">
        <w:rPr>
          <w:iCs/>
          <w:lang w:val="en-AU"/>
        </w:rPr>
        <w:t xml:space="preserve"> </w:t>
      </w:r>
      <w:r w:rsidRPr="00E1638E">
        <w:rPr>
          <w:lang w:val="en-AU"/>
        </w:rPr>
        <w:t xml:space="preserve">of serving cell </w:t>
      </w:r>
      <w:r w:rsidRPr="00B916EC">
        <w:rPr>
          <w:position w:val="-6"/>
        </w:rPr>
        <w:object w:dxaOrig="168" w:dyaOrig="203" w14:anchorId="112B474A">
          <v:shape id="_x0000_i1038" type="#_x0000_t75" style="width:7.1pt;height:7.1pt" o:ole="">
            <v:imagedata r:id="rId34" o:title=""/>
          </v:shape>
          <o:OLEObject Type="Embed" ProgID="Equation.3" ShapeID="_x0000_i1038" DrawAspect="Content" ObjectID="_1599655324" r:id="rId35"/>
        </w:object>
      </w:r>
      <w:r w:rsidRPr="00EA2632">
        <w:rPr>
          <w:lang w:val="en-AU"/>
        </w:rPr>
        <w:t xml:space="preserve"> </w:t>
      </w:r>
      <w:r>
        <w:rPr>
          <w:lang w:val="en-AU"/>
        </w:rPr>
        <w:t xml:space="preserve">are transmitted with the power </w:t>
      </w:r>
      <w:r w:rsidR="004D3087">
        <w:rPr>
          <w:rFonts w:ascii="Symbol" w:hAnsi="Symbol"/>
          <w:i/>
          <w:lang w:val="en-AU"/>
        </w:rPr>
        <w:t></w:t>
      </w:r>
      <w:r>
        <w:rPr>
          <w:rFonts w:ascii="Symbol" w:hAnsi="Symbol"/>
          <w:i/>
          <w:lang w:val="en-AU"/>
        </w:rPr>
        <w:t></w:t>
      </w:r>
      <w:r>
        <w:rPr>
          <w:rFonts w:ascii="Symbol" w:hAnsi="Symbol"/>
          <w:i/>
          <w:lang w:val="en-AU"/>
        </w:rPr>
        <w:t></w:t>
      </w:r>
      <w:r w:rsidRPr="006C08E1">
        <w:rPr>
          <w:rFonts w:ascii="Symbol" w:hAnsi="Symbol"/>
          <w:i/>
          <w:lang w:val="en-AU"/>
        </w:rPr>
        <w:t></w:t>
      </w:r>
      <w:r>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6C08E1">
        <w:rPr>
          <w:rFonts w:ascii="Symbol" w:hAnsi="Symbol"/>
          <w:i/>
          <w:lang w:val="en-AU"/>
        </w:rPr>
        <w:t></w:t>
      </w:r>
      <w:r w:rsidRPr="0016377F">
        <w:rPr>
          <w:lang w:val="en-AU"/>
        </w:rPr>
        <w:t xml:space="preserve"> </w:t>
      </w:r>
      <w:r w:rsidRPr="00B916EC">
        <w:rPr>
          <w:iCs/>
          <w:position w:val="-12"/>
        </w:rPr>
        <w:object w:dxaOrig="1219" w:dyaOrig="360" w14:anchorId="445A92D0">
          <v:shape id="_x0000_i1039" type="#_x0000_t75" style="width:57.45pt;height:21.65pt" o:ole="">
            <v:imagedata r:id="rId28" o:title=""/>
          </v:shape>
          <o:OLEObject Type="Embed" ProgID="Equation.3" ShapeID="_x0000_i1039" DrawAspect="Content" ObjectID="_1599655325" r:id="rId36"/>
        </w:object>
      </w:r>
      <w:r w:rsidRPr="00EA2632">
        <w:rPr>
          <w:iCs/>
          <w:lang w:val="en-AU"/>
        </w:rPr>
        <w:t xml:space="preserve"> </w:t>
      </w:r>
      <w:r>
        <w:rPr>
          <w:iCs/>
          <w:lang w:val="en-AU"/>
        </w:rPr>
        <w:t xml:space="preserve">per antenna port where </w:t>
      </w:r>
    </w:p>
    <w:p w14:paraId="2C8516DC" w14:textId="77777777" w:rsidR="007C1E3A" w:rsidRDefault="007C1E3A" w:rsidP="007C1E3A">
      <w:pPr>
        <w:pStyle w:val="ListParagraph"/>
        <w:numPr>
          <w:ilvl w:val="0"/>
          <w:numId w:val="16"/>
        </w:numPr>
        <w:rPr>
          <w:lang w:val="en-AU" w:eastAsia="zh-CN"/>
        </w:rPr>
      </w:pPr>
      <w:r w:rsidRPr="00B916EC">
        <w:rPr>
          <w:iCs/>
          <w:position w:val="-12"/>
        </w:rPr>
        <w:object w:dxaOrig="1219" w:dyaOrig="360" w14:anchorId="61BF007D">
          <v:shape id="_x0000_i1040" type="#_x0000_t75" style="width:57.45pt;height:21.65pt" o:ole="">
            <v:imagedata r:id="rId28" o:title=""/>
          </v:shape>
          <o:OLEObject Type="Embed" ProgID="Equation.3" ShapeID="_x0000_i1040" DrawAspect="Content" ObjectID="_1599655326" r:id="rId37"/>
        </w:object>
      </w:r>
      <w:r w:rsidRPr="00EA2632">
        <w:rPr>
          <w:lang w:val="en-AU"/>
        </w:rPr>
        <w:t xml:space="preserve"> is the linear value </w:t>
      </w:r>
      <w:r w:rsidRPr="00EA2632">
        <w:rPr>
          <w:lang w:val="en-AU" w:eastAsia="zh-CN"/>
        </w:rPr>
        <w:t>of the transmit power</w:t>
      </w:r>
      <w:r w:rsidRPr="00EA2632">
        <w:rPr>
          <w:lang w:val="en-AU"/>
        </w:rPr>
        <w:t xml:space="preserve"> </w:t>
      </w:r>
      <w:r w:rsidRPr="00B916EC">
        <w:rPr>
          <w:iCs/>
          <w:position w:val="-12"/>
        </w:rPr>
        <w:object w:dxaOrig="1219" w:dyaOrig="320" w14:anchorId="7782ADD3">
          <v:shape id="_x0000_i1041" type="#_x0000_t75" style="width:57.45pt;height:14.55pt" o:ole="">
            <v:imagedata r:id="rId38" o:title=""/>
          </v:shape>
          <o:OLEObject Type="Embed" ProgID="Equation.3" ShapeID="_x0000_i1041" DrawAspect="Content" ObjectID="_1599655327" r:id="rId39"/>
        </w:object>
      </w:r>
      <w:r w:rsidRPr="00EA2632">
        <w:rPr>
          <w:iCs/>
          <w:lang w:val="en-AU"/>
        </w:rPr>
        <w:t xml:space="preserve">, </w:t>
      </w:r>
      <w:proofErr w:type="gramStart"/>
      <w:r>
        <w:rPr>
          <w:iCs/>
          <w:lang w:val="en-AU"/>
        </w:rPr>
        <w:t>and</w:t>
      </w:r>
      <w:proofErr w:type="gramEnd"/>
      <w:r w:rsidRPr="00EA2632">
        <w:rPr>
          <w:iCs/>
          <w:lang w:val="en-AU"/>
        </w:rPr>
        <w:t xml:space="preserve"> </w:t>
      </w:r>
    </w:p>
    <w:p w14:paraId="1F3CD6BB" w14:textId="79F1E7B5" w:rsidR="00BD3B98" w:rsidRPr="006A4858" w:rsidRDefault="00BD3B98" w:rsidP="007B742C">
      <w:pPr>
        <w:pStyle w:val="ListParagraph"/>
        <w:numPr>
          <w:ilvl w:val="0"/>
          <w:numId w:val="16"/>
        </w:numPr>
        <w:rPr>
          <w:rFonts w:asciiTheme="minorHAnsi" w:hAnsiTheme="minorHAnsi"/>
          <w:lang w:val="en-AU" w:eastAsia="zh-CN"/>
        </w:rPr>
      </w:pP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Pr>
          <w:lang w:val="en-AU" w:eastAsia="zh-CN"/>
        </w:rPr>
        <w:t xml:space="preserve">is the </w:t>
      </w:r>
      <w:r w:rsidRPr="004B6255">
        <w:rPr>
          <w:rFonts w:asciiTheme="minorHAnsi" w:hAnsiTheme="minorHAnsi"/>
          <w:lang w:val="en-AU" w:eastAsia="zh-CN"/>
        </w:rPr>
        <w:t xml:space="preserve">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02A7362B" w14:textId="11A86663" w:rsidR="004D6FF0" w:rsidRPr="003D1685" w:rsidRDefault="007C1E3A" w:rsidP="007C1E3A">
      <w:pPr>
        <w:rPr>
          <w:highlight w:val="yellow"/>
          <w:lang w:val="en-AU"/>
        </w:rPr>
      </w:pPr>
      <w:r w:rsidRPr="00883CE3">
        <w:rPr>
          <w:highlight w:val="yellow"/>
          <w:lang w:val="en-AU"/>
        </w:rPr>
        <w:t>&gt;&gt;&gt;&gt;&gt;&gt;&gt;&gt;&gt;&gt;&gt;&gt; End text proposal &gt;&gt;&gt;&gt;&gt;&gt;&gt;&gt;&gt;&gt;&gt;&gt;&gt;</w:t>
      </w:r>
    </w:p>
    <w:p w14:paraId="7BF4A6D9" w14:textId="3F105E40" w:rsidR="0097315B" w:rsidRDefault="0097315B" w:rsidP="0097315B">
      <w:pPr>
        <w:pStyle w:val="Heading1"/>
      </w:pPr>
      <w:r>
        <w:t>Conclusions</w:t>
      </w:r>
    </w:p>
    <w:p w14:paraId="3852D2B7" w14:textId="49E63423" w:rsidR="0097315B" w:rsidRDefault="00A176EF" w:rsidP="00946675">
      <w:pPr>
        <w:rPr>
          <w:lang w:val="en-AU"/>
        </w:rPr>
      </w:pPr>
      <w:r>
        <w:rPr>
          <w:lang w:val="en-AU"/>
        </w:rPr>
        <w:t>Our observations i</w:t>
      </w:r>
      <w:r w:rsidR="0097315B">
        <w:rPr>
          <w:lang w:val="en-AU"/>
        </w:rPr>
        <w:t xml:space="preserve">n this contribution </w:t>
      </w:r>
      <w:r>
        <w:rPr>
          <w:lang w:val="en-AU"/>
        </w:rPr>
        <w:t xml:space="preserve">can be summarized:  </w:t>
      </w:r>
    </w:p>
    <w:p w14:paraId="3FE4C13C" w14:textId="5F3AC4CA" w:rsidR="00DB0F24" w:rsidRDefault="00DB0F24" w:rsidP="006A4858">
      <w:pPr>
        <w:spacing w:after="0"/>
        <w:rPr>
          <w:b/>
          <w:lang w:val="en-AU"/>
        </w:rPr>
      </w:pPr>
      <w:r w:rsidRPr="00D635F3">
        <w:rPr>
          <w:b/>
          <w:lang w:val="en-AU"/>
        </w:rPr>
        <w:t>Observation</w:t>
      </w:r>
      <w:r>
        <w:rPr>
          <w:b/>
          <w:lang w:val="en-AU"/>
        </w:rPr>
        <w:t>s</w:t>
      </w:r>
      <w:r w:rsidRPr="00D635F3">
        <w:rPr>
          <w:b/>
          <w:lang w:val="en-AU"/>
        </w:rPr>
        <w:t xml:space="preserve">: </w:t>
      </w:r>
    </w:p>
    <w:p w14:paraId="14BF3D15" w14:textId="77777777" w:rsidR="00FE4312" w:rsidRPr="003F3F39" w:rsidRDefault="00DB0F24" w:rsidP="00FE4312">
      <w:pPr>
        <w:pStyle w:val="ListParagraph"/>
        <w:numPr>
          <w:ilvl w:val="0"/>
          <w:numId w:val="14"/>
        </w:numPr>
        <w:rPr>
          <w:rFonts w:asciiTheme="minorHAnsi" w:hAnsiTheme="minorHAnsi"/>
          <w:lang w:val="en-AU"/>
        </w:rPr>
      </w:pPr>
      <w:r w:rsidRPr="006A4858">
        <w:rPr>
          <w:rFonts w:ascii="Times New Roman" w:hAnsi="Times New Roman" w:cs="Times New Roman"/>
          <w:lang w:val="en-AU"/>
        </w:rPr>
        <w:t xml:space="preserve"> </w:t>
      </w:r>
      <w:r w:rsidR="00FE4312" w:rsidRPr="003F3F39">
        <w:rPr>
          <w:rFonts w:asciiTheme="minorHAnsi" w:hAnsiTheme="minorHAnsi"/>
          <w:lang w:val="en-GB" w:eastAsia="zh-CN"/>
        </w:rPr>
        <w:t xml:space="preserve">For codebook use of SRS: </w:t>
      </w:r>
    </w:p>
    <w:p w14:paraId="07971E22" w14:textId="77777777" w:rsidR="00FE4312" w:rsidRPr="003F3F39" w:rsidRDefault="00FE4312" w:rsidP="00FE4312">
      <w:pPr>
        <w:pStyle w:val="ListParagraph"/>
        <w:numPr>
          <w:ilvl w:val="1"/>
          <w:numId w:val="14"/>
        </w:numPr>
        <w:rPr>
          <w:rFonts w:asciiTheme="minorHAnsi" w:hAnsiTheme="minorHAnsi"/>
          <w:lang w:val="en-AU"/>
        </w:rPr>
      </w:pPr>
      <w:r w:rsidRPr="003F3F39">
        <w:rPr>
          <w:rFonts w:asciiTheme="minorHAnsi" w:hAnsiTheme="minorHAnsi"/>
          <w:lang w:val="en-GB" w:eastAsia="zh-CN"/>
        </w:rPr>
        <w:lastRenderedPageBreak/>
        <w:t xml:space="preserve">A full power UE will be able to transmit up to </w:t>
      </w:r>
      <w:r w:rsidRPr="003F3F39">
        <w:rPr>
          <w:rFonts w:asciiTheme="minorHAnsi" w:hAnsiTheme="minorHAnsi"/>
          <w:iCs/>
          <w:position w:val="-14"/>
        </w:rPr>
        <w:object w:dxaOrig="1340" w:dyaOrig="380" w14:anchorId="4F233543">
          <v:shape id="_x0000_i1042" type="#_x0000_t75" style="width:64.9pt;height:21.65pt" o:ole="">
            <v:imagedata r:id="rId13" o:title=""/>
          </v:shape>
          <o:OLEObject Type="Embed" ProgID="Equation.3" ShapeID="_x0000_i1042" DrawAspect="Content" ObjectID="_1599655328" r:id="rId40"/>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4B6BA71D" w14:textId="77777777" w:rsidR="00FE4312" w:rsidRPr="003F3F39" w:rsidRDefault="00FE4312" w:rsidP="00FE4312">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17FBFD6" w14:textId="478389F6" w:rsidR="00DB0F24" w:rsidRPr="00FE4312" w:rsidRDefault="00FE4312" w:rsidP="00FE4312">
      <w:pPr>
        <w:pStyle w:val="ListParagraph"/>
        <w:numPr>
          <w:ilvl w:val="1"/>
          <w:numId w:val="14"/>
        </w:numPr>
        <w:rPr>
          <w:rFonts w:ascii="Times New Roman" w:hAnsi="Times New Roman" w:cs="Times New Roman"/>
          <w:lang w:val="en-AU"/>
        </w:rPr>
      </w:pPr>
      <w:r w:rsidRPr="003F3F39">
        <w:rPr>
          <w:rFonts w:asciiTheme="minorHAnsi" w:hAnsiTheme="minorHAnsi"/>
          <w:lang w:val="en-AU"/>
        </w:rPr>
        <w:t xml:space="preserve">An SRS port transmitted over multiple OFDM symbols, within a slot, should keep a constant power over these symbols.  </w:t>
      </w:r>
    </w:p>
    <w:p w14:paraId="18C85185"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non-codebook use of SRS: </w:t>
      </w:r>
    </w:p>
    <w:p w14:paraId="1C5087E6" w14:textId="572886F9" w:rsidR="00FE4312" w:rsidRPr="00FE4312" w:rsidRDefault="00FE4312" w:rsidP="00FE4312">
      <w:pPr>
        <w:pStyle w:val="ListParagraph"/>
        <w:numPr>
          <w:ilvl w:val="1"/>
          <w:numId w:val="14"/>
        </w:numPr>
        <w:rPr>
          <w:rFonts w:ascii="Times New Roman" w:hAnsi="Times New Roman" w:cs="Times New Roman"/>
          <w:lang w:val="en-AU"/>
        </w:rPr>
      </w:pPr>
      <w:r>
        <w:rPr>
          <w:lang w:val="en-GB" w:eastAsia="zh-CN"/>
        </w:rPr>
        <w:t xml:space="preserve">A full power UE will be able to transmit up to </w:t>
      </w:r>
      <w:r w:rsidRPr="0016377F">
        <w:rPr>
          <w:iCs/>
          <w:position w:val="-14"/>
        </w:rPr>
        <w:object w:dxaOrig="1340" w:dyaOrig="380" w14:anchorId="2E6CA37A">
          <v:shape id="_x0000_i1043" type="#_x0000_t75" style="width:64.9pt;height:21.65pt" o:ole="">
            <v:imagedata r:id="rId13" o:title=""/>
          </v:shape>
          <o:OLEObject Type="Embed" ProgID="Equation.3" ShapeID="_x0000_i1043" DrawAspect="Content" ObjectID="_1599655329" r:id="rId41"/>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p>
    <w:p w14:paraId="5F859AEC"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beam management use of SRS: </w:t>
      </w:r>
    </w:p>
    <w:p w14:paraId="48CED214" w14:textId="2D34EBE6" w:rsidR="00FE4312" w:rsidRPr="00FE4312" w:rsidRDefault="00FE4312" w:rsidP="00FE4312">
      <w:pPr>
        <w:pStyle w:val="ListParagraph"/>
        <w:numPr>
          <w:ilvl w:val="1"/>
          <w:numId w:val="14"/>
        </w:numPr>
        <w:rPr>
          <w:rFonts w:ascii="Times New Roman" w:hAnsi="Times New Roman" w:cs="Times New Roman"/>
          <w:lang w:val="en-AU"/>
        </w:rPr>
      </w:pPr>
      <w:r>
        <w:rPr>
          <w:lang w:val="en-GB" w:eastAsia="zh-CN"/>
        </w:rPr>
        <w:t xml:space="preserve">A full power UE will be able to transmit up to </w:t>
      </w:r>
      <w:r w:rsidRPr="0016377F">
        <w:rPr>
          <w:iCs/>
          <w:position w:val="-14"/>
        </w:rPr>
        <w:object w:dxaOrig="1340" w:dyaOrig="380" w14:anchorId="02325222">
          <v:shape id="_x0000_i1044" type="#_x0000_t75" style="width:64.9pt;height:21.65pt" o:ole="">
            <v:imagedata r:id="rId13" o:title=""/>
          </v:shape>
          <o:OLEObject Type="Embed" ProgID="Equation.3" ShapeID="_x0000_i1044" DrawAspect="Content" ObjectID="_1599655330" r:id="rId42"/>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p>
    <w:p w14:paraId="309BECC9"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DL CSI acquisition use of SRS: </w:t>
      </w:r>
    </w:p>
    <w:p w14:paraId="1FE34B44" w14:textId="29CA7226" w:rsidR="00924307" w:rsidRPr="00FE4312" w:rsidRDefault="00FE4312" w:rsidP="00FE4312">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0CBC5880">
          <v:shape id="_x0000_i1045" type="#_x0000_t75" style="width:64.9pt;height:21.65pt" o:ole="">
            <v:imagedata r:id="rId13" o:title=""/>
          </v:shape>
          <o:OLEObject Type="Embed" ProgID="Equation.3" ShapeID="_x0000_i1045" DrawAspect="Content" ObjectID="_1599655331" r:id="rId43"/>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096B18E7" w14:textId="1A934C50" w:rsidR="00A176EF" w:rsidRDefault="00A176EF">
      <w:pPr>
        <w:keepNext/>
        <w:spacing w:after="0"/>
        <w:rPr>
          <w:lang w:val="en-AU"/>
        </w:rPr>
      </w:pPr>
      <w:r>
        <w:rPr>
          <w:lang w:val="en-AU"/>
        </w:rPr>
        <w:t xml:space="preserve">We therefore </w:t>
      </w:r>
      <w:r w:rsidR="00431889">
        <w:rPr>
          <w:lang w:val="en-AU"/>
        </w:rPr>
        <w:t>propose</w:t>
      </w:r>
      <w:r>
        <w:rPr>
          <w:lang w:val="en-AU"/>
        </w:rPr>
        <w:t xml:space="preserve">: </w:t>
      </w:r>
    </w:p>
    <w:p w14:paraId="6996A13E" w14:textId="77777777" w:rsidR="00A176EF" w:rsidRDefault="00A176EF">
      <w:pPr>
        <w:keepNext/>
        <w:spacing w:after="0"/>
        <w:rPr>
          <w:b/>
          <w:lang w:val="en-AU"/>
        </w:rPr>
      </w:pPr>
    </w:p>
    <w:p w14:paraId="55582911" w14:textId="346A3597" w:rsidR="00DB0F24" w:rsidRPr="006A4858" w:rsidRDefault="00DB0F24" w:rsidP="006A4858">
      <w:pPr>
        <w:keepNext/>
        <w:spacing w:after="0"/>
        <w:rPr>
          <w:b/>
          <w:lang w:val="en-AU"/>
        </w:rPr>
      </w:pPr>
      <w:r w:rsidRPr="006A4858">
        <w:rPr>
          <w:b/>
          <w:lang w:val="en-AU"/>
        </w:rPr>
        <w:t xml:space="preserve">Proposals: </w:t>
      </w:r>
    </w:p>
    <w:p w14:paraId="5DAAB642" w14:textId="03E0629B" w:rsidR="00FE4312" w:rsidRPr="00FE4312" w:rsidRDefault="00785EC5" w:rsidP="00FE4312">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FE4312"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FE4312" w:rsidRPr="00501087">
        <w:rPr>
          <w:rFonts w:eastAsiaTheme="minorEastAsia"/>
          <w:lang w:val="en-AU"/>
        </w:rPr>
        <w:t>,</w:t>
      </w:r>
      <w:r w:rsidR="00FE4312" w:rsidRPr="00501087">
        <w:rPr>
          <w:lang w:val="en-AU" w:eastAsia="zh-CN"/>
        </w:rPr>
        <w:t xml:space="preserve"> transmitted in transmission period </w:t>
      </w:r>
      <w:r w:rsidR="00FE4312">
        <w:rPr>
          <w:i/>
          <w:lang w:val="en-AU" w:eastAsia="zh-CN"/>
        </w:rPr>
        <w:t>i</w:t>
      </w:r>
      <w:r w:rsidR="00FE4312" w:rsidRPr="00501087">
        <w:rPr>
          <w:i/>
          <w:lang w:val="en-AU" w:eastAsia="zh-CN"/>
        </w:rPr>
        <w:t>,</w:t>
      </w:r>
      <w:r w:rsidR="00FE4312" w:rsidRPr="00501087">
        <w:rPr>
          <w:lang w:val="en-AU" w:eastAsia="zh-CN"/>
        </w:rPr>
        <w:t xml:space="preserve"> </w:t>
      </w:r>
      <w:r w:rsidR="00FE4312" w:rsidRPr="00501087">
        <w:rPr>
          <w:lang w:val="en-AU"/>
        </w:rPr>
        <w:t xml:space="preserve">are transmitted with the power </w:t>
      </w:r>
      <w:r w:rsidR="00FE4312" w:rsidRPr="00501087">
        <w:rPr>
          <w:rFonts w:ascii="Symbol" w:hAnsi="Symbol"/>
          <w:i/>
          <w:lang w:val="en-AU"/>
        </w:rPr>
        <w:t></w:t>
      </w:r>
      <w:r w:rsidR="00FE4312" w:rsidRPr="00501087">
        <w:rPr>
          <w:rFonts w:ascii="Symbol" w:hAnsi="Symbol"/>
          <w:i/>
          <w:lang w:val="en-AU"/>
        </w:rPr>
        <w:t></w:t>
      </w:r>
      <w:r w:rsidR="00FE4312" w:rsidRPr="00501087">
        <w:rPr>
          <w:rFonts w:ascii="Symbol" w:hAnsi="Symbol"/>
          <w:i/>
          <w:lang w:val="en-AU"/>
        </w:rPr>
        <w:t></w:t>
      </w:r>
      <w:r w:rsidR="00FE4312" w:rsidRPr="00501087">
        <w:rPr>
          <w:rFonts w:ascii="Symbol" w:hAnsi="Symbol"/>
          <w:i/>
          <w:lang w:val="en-AU"/>
        </w:rPr>
        <w:t></w:t>
      </w:r>
      <w:r w:rsidR="00FE4312"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FE4312" w:rsidRPr="00501087">
        <w:rPr>
          <w:rFonts w:ascii="Symbol" w:hAnsi="Symbol"/>
          <w:i/>
          <w:lang w:val="en-AU"/>
        </w:rPr>
        <w:t></w:t>
      </w:r>
      <w:r w:rsidR="00FE4312" w:rsidRPr="00501087">
        <w:rPr>
          <w:lang w:val="en-AU"/>
        </w:rPr>
        <w:t xml:space="preserve"> </w:t>
      </w:r>
      <w:r w:rsidR="00FE4312" w:rsidRPr="00B916EC">
        <w:rPr>
          <w:iCs/>
          <w:position w:val="-12"/>
        </w:rPr>
        <w:object w:dxaOrig="1219" w:dyaOrig="360" w14:anchorId="533970D6">
          <v:shape id="_x0000_i1046" type="#_x0000_t75" style="width:57.45pt;height:21.65pt" o:ole="">
            <v:imagedata r:id="rId28" o:title=""/>
          </v:shape>
          <o:OLEObject Type="Embed" ProgID="Equation.3" ShapeID="_x0000_i1046" DrawAspect="Content" ObjectID="_1599655332" r:id="rId44"/>
        </w:object>
      </w:r>
      <w:r w:rsidR="00FE4312" w:rsidRPr="00501087">
        <w:rPr>
          <w:iCs/>
          <w:lang w:val="en-AU"/>
        </w:rPr>
        <w:t xml:space="preserve"> per antenna</w:t>
      </w:r>
      <w:r w:rsidR="00FE4312">
        <w:rPr>
          <w:iCs/>
          <w:lang w:val="en-AU"/>
        </w:rPr>
        <w:t xml:space="preserve"> port.</w:t>
      </w:r>
      <w:r w:rsidR="00FE4312" w:rsidRPr="00501087">
        <w:rPr>
          <w:iCs/>
          <w:lang w:val="en-AU"/>
        </w:rPr>
        <w:t xml:space="preserve"> </w:t>
      </w:r>
    </w:p>
    <w:p w14:paraId="1E85F3F5" w14:textId="77777777" w:rsidR="00FE4312" w:rsidRPr="000848AF" w:rsidRDefault="00FE4312" w:rsidP="00FE4312">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302E6F3D" w14:textId="55931861" w:rsidR="00FE4312" w:rsidRPr="00FE4312" w:rsidRDefault="00FE4312" w:rsidP="00FE4312">
      <w:pPr>
        <w:rPr>
          <w:lang w:val="en-AU" w:eastAsia="zh-CN"/>
        </w:rPr>
      </w:pPr>
      <w:r>
        <w:rPr>
          <w:lang w:val="en-AU" w:eastAsia="zh-CN"/>
        </w:rPr>
        <w:t xml:space="preserve">We also provide a text proposal to capture these proposals. </w:t>
      </w:r>
    </w:p>
    <w:p w14:paraId="1281399A" w14:textId="46B70330" w:rsidR="006F2013" w:rsidRDefault="006F2013" w:rsidP="006F2013">
      <w:pPr>
        <w:pStyle w:val="Heading1"/>
      </w:pPr>
      <w:r>
        <w:t>References</w:t>
      </w:r>
    </w:p>
    <w:p w14:paraId="2096AE3E" w14:textId="5CBED428" w:rsidR="00854163" w:rsidRDefault="00854163" w:rsidP="00854163">
      <w:pPr>
        <w:spacing w:after="0"/>
        <w:rPr>
          <w:lang w:val="en-AU"/>
        </w:rPr>
      </w:pPr>
      <w:r>
        <w:rPr>
          <w:lang w:val="en-AU"/>
        </w:rPr>
        <w:t>[1]</w:t>
      </w:r>
      <w:r>
        <w:rPr>
          <w:lang w:val="en-AU"/>
        </w:rPr>
        <w:tab/>
        <w:t xml:space="preserve">RP-181453, “WI Proposal on NR MIMO Enhancements”, Samsung, 3GPP TSG RAN Meeting #80 </w:t>
      </w:r>
    </w:p>
    <w:p w14:paraId="155F02BC" w14:textId="09A6CEF1" w:rsidR="00016C35" w:rsidRPr="00C71047" w:rsidRDefault="00C71047" w:rsidP="001E3047">
      <w:pPr>
        <w:rPr>
          <w:lang w:val="en-AU" w:eastAsia="zh-CN"/>
        </w:rPr>
      </w:pPr>
      <w:r>
        <w:rPr>
          <w:lang w:val="en-AU" w:eastAsia="zh-CN"/>
        </w:rPr>
        <w:t>[2]</w:t>
      </w:r>
      <w:r>
        <w:rPr>
          <w:lang w:val="en-AU" w:eastAsia="zh-CN"/>
        </w:rPr>
        <w:tab/>
      </w:r>
      <w:r w:rsidR="008618E3" w:rsidRPr="008618E3">
        <w:rPr>
          <w:lang w:val="en-AU" w:eastAsia="zh-CN"/>
        </w:rPr>
        <w:t>R1-1811546</w:t>
      </w:r>
      <w:r>
        <w:rPr>
          <w:lang w:val="en-AU" w:eastAsia="zh-CN"/>
        </w:rPr>
        <w:t>, “</w:t>
      </w:r>
      <w:r>
        <w:rPr>
          <w:lang w:val="en-AU"/>
        </w:rPr>
        <w:t>Enabling full TX power UL transmission for PUSCH</w:t>
      </w:r>
      <w:r>
        <w:rPr>
          <w:lang w:val="en-AU" w:eastAsia="zh-CN"/>
        </w:rPr>
        <w:t>”, 3GPP TSG-RAN WG1 Meeting #94bis, Chengdu, China, October 8th – 12th, 2018</w:t>
      </w:r>
    </w:p>
    <w:p w14:paraId="6B6E02EF" w14:textId="77777777" w:rsidR="001E3047" w:rsidRPr="00D40266" w:rsidRDefault="001E3047" w:rsidP="006F2013">
      <w:pPr>
        <w:rPr>
          <w:lang w:val="en-AU" w:eastAsia="zh-CN"/>
        </w:rPr>
      </w:pPr>
    </w:p>
    <w:sectPr w:rsidR="001E3047" w:rsidRPr="00D40266" w:rsidSect="00C02A4C">
      <w:headerReference w:type="even" r:id="rId45"/>
      <w:footerReference w:type="default" r:id="rId4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51151" w14:textId="77777777" w:rsidR="00376715" w:rsidRDefault="00376715">
      <w:r>
        <w:separator/>
      </w:r>
    </w:p>
  </w:endnote>
  <w:endnote w:type="continuationSeparator" w:id="0">
    <w:p w14:paraId="3D9A52F9" w14:textId="77777777" w:rsidR="00376715" w:rsidRDefault="0037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EE678B" w:rsidRDefault="00EE6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26AA7" w14:textId="77777777" w:rsidR="00376715" w:rsidRDefault="00376715">
      <w:r>
        <w:separator/>
      </w:r>
    </w:p>
  </w:footnote>
  <w:footnote w:type="continuationSeparator" w:id="0">
    <w:p w14:paraId="5164826E" w14:textId="77777777" w:rsidR="00376715" w:rsidRDefault="00376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E678B" w:rsidRDefault="00EE6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2E3B3B8E"/>
    <w:multiLevelType w:val="hybridMultilevel"/>
    <w:tmpl w:val="9E964CB8"/>
    <w:lvl w:ilvl="0" w:tplc="DB4C778C">
      <w:start w:val="1"/>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1"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9"/>
  </w:num>
  <w:num w:numId="5">
    <w:abstractNumId w:val="9"/>
  </w:num>
  <w:num w:numId="6">
    <w:abstractNumId w:val="22"/>
  </w:num>
  <w:num w:numId="7">
    <w:abstractNumId w:val="27"/>
  </w:num>
  <w:num w:numId="8">
    <w:abstractNumId w:val="10"/>
  </w:num>
  <w:num w:numId="9">
    <w:abstractNumId w:val="26"/>
  </w:num>
  <w:num w:numId="10">
    <w:abstractNumId w:val="16"/>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33"/>
  </w:num>
  <w:num w:numId="16">
    <w:abstractNumId w:val="32"/>
  </w:num>
  <w:num w:numId="17">
    <w:abstractNumId w:val="4"/>
  </w:num>
  <w:num w:numId="18">
    <w:abstractNumId w:val="6"/>
  </w:num>
  <w:num w:numId="19">
    <w:abstractNumId w:val="8"/>
  </w:num>
  <w:num w:numId="20">
    <w:abstractNumId w:val="18"/>
  </w:num>
  <w:num w:numId="21">
    <w:abstractNumId w:val="3"/>
  </w:num>
  <w:num w:numId="22">
    <w:abstractNumId w:val="30"/>
  </w:num>
  <w:num w:numId="23">
    <w:abstractNumId w:val="14"/>
  </w:num>
  <w:num w:numId="24">
    <w:abstractNumId w:val="34"/>
  </w:num>
  <w:num w:numId="25">
    <w:abstractNumId w:val="15"/>
  </w:num>
  <w:num w:numId="26">
    <w:abstractNumId w:val="11"/>
  </w:num>
  <w:num w:numId="27">
    <w:abstractNumId w:val="12"/>
  </w:num>
  <w:num w:numId="28">
    <w:abstractNumId w:val="2"/>
  </w:num>
  <w:num w:numId="29">
    <w:abstractNumId w:val="13"/>
  </w:num>
  <w:num w:numId="30">
    <w:abstractNumId w:val="20"/>
  </w:num>
  <w:num w:numId="31">
    <w:abstractNumId w:val="21"/>
  </w:num>
  <w:num w:numId="32">
    <w:abstractNumId w:val="25"/>
  </w:num>
  <w:num w:numId="33">
    <w:abstractNumId w:val="5"/>
  </w:num>
  <w:num w:numId="34">
    <w:abstractNumId w:val="31"/>
  </w:num>
  <w:num w:numId="3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46FD"/>
    <w:rsid w:val="00006446"/>
    <w:rsid w:val="00006512"/>
    <w:rsid w:val="00006896"/>
    <w:rsid w:val="00007871"/>
    <w:rsid w:val="00007B66"/>
    <w:rsid w:val="00007CDC"/>
    <w:rsid w:val="0001063F"/>
    <w:rsid w:val="00011B28"/>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343B"/>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48AF"/>
    <w:rsid w:val="000855EB"/>
    <w:rsid w:val="00085B52"/>
    <w:rsid w:val="000860BE"/>
    <w:rsid w:val="000865C5"/>
    <w:rsid w:val="000866F2"/>
    <w:rsid w:val="00086960"/>
    <w:rsid w:val="000869A7"/>
    <w:rsid w:val="00086DDC"/>
    <w:rsid w:val="0008706B"/>
    <w:rsid w:val="0009009F"/>
    <w:rsid w:val="000900BA"/>
    <w:rsid w:val="0009106C"/>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03CE"/>
    <w:rsid w:val="000B19E6"/>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9D7"/>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874"/>
    <w:rsid w:val="00137AB5"/>
    <w:rsid w:val="00137F0B"/>
    <w:rsid w:val="00140153"/>
    <w:rsid w:val="001425D4"/>
    <w:rsid w:val="00142E84"/>
    <w:rsid w:val="00145654"/>
    <w:rsid w:val="00145E66"/>
    <w:rsid w:val="001467A3"/>
    <w:rsid w:val="001467CE"/>
    <w:rsid w:val="00146866"/>
    <w:rsid w:val="00151E23"/>
    <w:rsid w:val="001526E0"/>
    <w:rsid w:val="0015373E"/>
    <w:rsid w:val="001543B2"/>
    <w:rsid w:val="00154707"/>
    <w:rsid w:val="001551B5"/>
    <w:rsid w:val="00157148"/>
    <w:rsid w:val="00160D2A"/>
    <w:rsid w:val="00162F87"/>
    <w:rsid w:val="0016353B"/>
    <w:rsid w:val="0016377F"/>
    <w:rsid w:val="001659C1"/>
    <w:rsid w:val="0017041B"/>
    <w:rsid w:val="00170E04"/>
    <w:rsid w:val="00171D16"/>
    <w:rsid w:val="00173A8E"/>
    <w:rsid w:val="001742B8"/>
    <w:rsid w:val="00175F81"/>
    <w:rsid w:val="001770B8"/>
    <w:rsid w:val="00177B76"/>
    <w:rsid w:val="0018070D"/>
    <w:rsid w:val="0018071B"/>
    <w:rsid w:val="0018143F"/>
    <w:rsid w:val="00181DA5"/>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86C"/>
    <w:rsid w:val="00210B90"/>
    <w:rsid w:val="002116C8"/>
    <w:rsid w:val="00214DA8"/>
    <w:rsid w:val="00215423"/>
    <w:rsid w:val="002158FA"/>
    <w:rsid w:val="0021627C"/>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4A8"/>
    <w:rsid w:val="002458EB"/>
    <w:rsid w:val="002465C9"/>
    <w:rsid w:val="00247E38"/>
    <w:rsid w:val="002500C8"/>
    <w:rsid w:val="00251916"/>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0DB"/>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93B"/>
    <w:rsid w:val="002E17F2"/>
    <w:rsid w:val="002E2F9A"/>
    <w:rsid w:val="002E44F8"/>
    <w:rsid w:val="002E5B7A"/>
    <w:rsid w:val="002E6401"/>
    <w:rsid w:val="002E72A7"/>
    <w:rsid w:val="002E7CAE"/>
    <w:rsid w:val="002F0C55"/>
    <w:rsid w:val="002F0E34"/>
    <w:rsid w:val="002F2771"/>
    <w:rsid w:val="002F2FE8"/>
    <w:rsid w:val="002F37A9"/>
    <w:rsid w:val="002F6288"/>
    <w:rsid w:val="002F743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BC5"/>
    <w:rsid w:val="0033331E"/>
    <w:rsid w:val="003335EF"/>
    <w:rsid w:val="00333654"/>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E47"/>
    <w:rsid w:val="003713A5"/>
    <w:rsid w:val="0037348C"/>
    <w:rsid w:val="003742AC"/>
    <w:rsid w:val="00374ADB"/>
    <w:rsid w:val="00375E92"/>
    <w:rsid w:val="00376715"/>
    <w:rsid w:val="003773A8"/>
    <w:rsid w:val="003773D1"/>
    <w:rsid w:val="00377CE1"/>
    <w:rsid w:val="003802D7"/>
    <w:rsid w:val="00380BA4"/>
    <w:rsid w:val="00385BF0"/>
    <w:rsid w:val="00386FE5"/>
    <w:rsid w:val="003904DB"/>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1A85"/>
    <w:rsid w:val="003F2CD4"/>
    <w:rsid w:val="003F304B"/>
    <w:rsid w:val="003F362C"/>
    <w:rsid w:val="003F38C3"/>
    <w:rsid w:val="003F3F39"/>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69"/>
    <w:rsid w:val="00407CD3"/>
    <w:rsid w:val="00410134"/>
    <w:rsid w:val="00410A51"/>
    <w:rsid w:val="00410B72"/>
    <w:rsid w:val="00410F18"/>
    <w:rsid w:val="0041263E"/>
    <w:rsid w:val="00413A23"/>
    <w:rsid w:val="00413AAC"/>
    <w:rsid w:val="00413E92"/>
    <w:rsid w:val="00415649"/>
    <w:rsid w:val="00421105"/>
    <w:rsid w:val="00422753"/>
    <w:rsid w:val="004237F6"/>
    <w:rsid w:val="004242F4"/>
    <w:rsid w:val="0042525B"/>
    <w:rsid w:val="00427248"/>
    <w:rsid w:val="00431889"/>
    <w:rsid w:val="00432153"/>
    <w:rsid w:val="004329F3"/>
    <w:rsid w:val="00432D19"/>
    <w:rsid w:val="004332D9"/>
    <w:rsid w:val="00433A67"/>
    <w:rsid w:val="00434D7F"/>
    <w:rsid w:val="0043546D"/>
    <w:rsid w:val="00435FC2"/>
    <w:rsid w:val="004361B3"/>
    <w:rsid w:val="0043620E"/>
    <w:rsid w:val="00437447"/>
    <w:rsid w:val="0044035D"/>
    <w:rsid w:val="00441000"/>
    <w:rsid w:val="00441782"/>
    <w:rsid w:val="00441A92"/>
    <w:rsid w:val="00443A96"/>
    <w:rsid w:val="00444F56"/>
    <w:rsid w:val="00446488"/>
    <w:rsid w:val="00447DE1"/>
    <w:rsid w:val="004517AA"/>
    <w:rsid w:val="00452CAC"/>
    <w:rsid w:val="0045382F"/>
    <w:rsid w:val="00453967"/>
    <w:rsid w:val="00454321"/>
    <w:rsid w:val="00455E5F"/>
    <w:rsid w:val="00456756"/>
    <w:rsid w:val="00456794"/>
    <w:rsid w:val="00457565"/>
    <w:rsid w:val="00457B71"/>
    <w:rsid w:val="004621A0"/>
    <w:rsid w:val="0046287E"/>
    <w:rsid w:val="00463B74"/>
    <w:rsid w:val="0046569C"/>
    <w:rsid w:val="00465ABC"/>
    <w:rsid w:val="004663A6"/>
    <w:rsid w:val="004669E2"/>
    <w:rsid w:val="0047063D"/>
    <w:rsid w:val="00470C31"/>
    <w:rsid w:val="0047299D"/>
    <w:rsid w:val="004734D0"/>
    <w:rsid w:val="0047488D"/>
    <w:rsid w:val="0047556B"/>
    <w:rsid w:val="00475DD4"/>
    <w:rsid w:val="00476C25"/>
    <w:rsid w:val="00477768"/>
    <w:rsid w:val="00477AF2"/>
    <w:rsid w:val="00477B73"/>
    <w:rsid w:val="00480E96"/>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D022B"/>
    <w:rsid w:val="004D059A"/>
    <w:rsid w:val="004D1DAE"/>
    <w:rsid w:val="004D3087"/>
    <w:rsid w:val="004D36B1"/>
    <w:rsid w:val="004D390D"/>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5A17"/>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2CFC"/>
    <w:rsid w:val="00564470"/>
    <w:rsid w:val="00565404"/>
    <w:rsid w:val="005664AE"/>
    <w:rsid w:val="0057047C"/>
    <w:rsid w:val="00572505"/>
    <w:rsid w:val="00573920"/>
    <w:rsid w:val="00573C3B"/>
    <w:rsid w:val="00573CFD"/>
    <w:rsid w:val="00573D3D"/>
    <w:rsid w:val="005747AA"/>
    <w:rsid w:val="00574B42"/>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102E2"/>
    <w:rsid w:val="0061133F"/>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390D"/>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511"/>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50B2"/>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5EC5"/>
    <w:rsid w:val="00786B6E"/>
    <w:rsid w:val="00790467"/>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731D"/>
    <w:rsid w:val="00827D6F"/>
    <w:rsid w:val="00827EF8"/>
    <w:rsid w:val="00834689"/>
    <w:rsid w:val="00835564"/>
    <w:rsid w:val="008370EA"/>
    <w:rsid w:val="008376AC"/>
    <w:rsid w:val="008403CE"/>
    <w:rsid w:val="00842EA5"/>
    <w:rsid w:val="00843D43"/>
    <w:rsid w:val="008444E8"/>
    <w:rsid w:val="00844A42"/>
    <w:rsid w:val="00844E80"/>
    <w:rsid w:val="00845998"/>
    <w:rsid w:val="00846117"/>
    <w:rsid w:val="00846FE7"/>
    <w:rsid w:val="00850316"/>
    <w:rsid w:val="00851DF7"/>
    <w:rsid w:val="00852402"/>
    <w:rsid w:val="008526D0"/>
    <w:rsid w:val="00852BBD"/>
    <w:rsid w:val="00854163"/>
    <w:rsid w:val="008541FF"/>
    <w:rsid w:val="00854A11"/>
    <w:rsid w:val="00854E76"/>
    <w:rsid w:val="00856911"/>
    <w:rsid w:val="00856AAA"/>
    <w:rsid w:val="00856E89"/>
    <w:rsid w:val="008618E3"/>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59F"/>
    <w:rsid w:val="00877F18"/>
    <w:rsid w:val="00877F78"/>
    <w:rsid w:val="008858FB"/>
    <w:rsid w:val="00890C6D"/>
    <w:rsid w:val="00892048"/>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3526"/>
    <w:rsid w:val="009139D9"/>
    <w:rsid w:val="00914AD8"/>
    <w:rsid w:val="0091593D"/>
    <w:rsid w:val="00916079"/>
    <w:rsid w:val="00916118"/>
    <w:rsid w:val="009166B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96A"/>
    <w:rsid w:val="00934E01"/>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2BB0"/>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74B"/>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21B2"/>
    <w:rsid w:val="00A853FE"/>
    <w:rsid w:val="00A85C6C"/>
    <w:rsid w:val="00A85EF6"/>
    <w:rsid w:val="00A86EC3"/>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3B78"/>
    <w:rsid w:val="00AB4AB8"/>
    <w:rsid w:val="00AB655E"/>
    <w:rsid w:val="00AB75E6"/>
    <w:rsid w:val="00AC007F"/>
    <w:rsid w:val="00AC0718"/>
    <w:rsid w:val="00AC1110"/>
    <w:rsid w:val="00AC1724"/>
    <w:rsid w:val="00AC1FEF"/>
    <w:rsid w:val="00AC2DBC"/>
    <w:rsid w:val="00AC2ECD"/>
    <w:rsid w:val="00AC2F7D"/>
    <w:rsid w:val="00AC3119"/>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4169"/>
    <w:rsid w:val="00B36A76"/>
    <w:rsid w:val="00B36F5B"/>
    <w:rsid w:val="00B372AA"/>
    <w:rsid w:val="00B40445"/>
    <w:rsid w:val="00B40B01"/>
    <w:rsid w:val="00B40DAF"/>
    <w:rsid w:val="00B41888"/>
    <w:rsid w:val="00B45308"/>
    <w:rsid w:val="00B45902"/>
    <w:rsid w:val="00B45A52"/>
    <w:rsid w:val="00B46175"/>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4B9A"/>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64E"/>
    <w:rsid w:val="00C04974"/>
    <w:rsid w:val="00C04E2F"/>
    <w:rsid w:val="00C05706"/>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5E56"/>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04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E79"/>
    <w:rsid w:val="00C9027A"/>
    <w:rsid w:val="00C9058E"/>
    <w:rsid w:val="00C9068E"/>
    <w:rsid w:val="00C91CE5"/>
    <w:rsid w:val="00C92663"/>
    <w:rsid w:val="00C92920"/>
    <w:rsid w:val="00C933DA"/>
    <w:rsid w:val="00C93ABF"/>
    <w:rsid w:val="00C93C4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A5"/>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E0424"/>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4AE0"/>
    <w:rsid w:val="00D25A53"/>
    <w:rsid w:val="00D25B71"/>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62A7"/>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1CF0"/>
    <w:rsid w:val="00DA305E"/>
    <w:rsid w:val="00DA35B7"/>
    <w:rsid w:val="00DA3F29"/>
    <w:rsid w:val="00DA503B"/>
    <w:rsid w:val="00DA5417"/>
    <w:rsid w:val="00DA56E8"/>
    <w:rsid w:val="00DA59C5"/>
    <w:rsid w:val="00DB07FD"/>
    <w:rsid w:val="00DB0A9F"/>
    <w:rsid w:val="00DB0F24"/>
    <w:rsid w:val="00DB377D"/>
    <w:rsid w:val="00DB3991"/>
    <w:rsid w:val="00DB693B"/>
    <w:rsid w:val="00DB6ABC"/>
    <w:rsid w:val="00DB7696"/>
    <w:rsid w:val="00DC11BC"/>
    <w:rsid w:val="00DC2D3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604D"/>
    <w:rsid w:val="00E67C51"/>
    <w:rsid w:val="00E707F9"/>
    <w:rsid w:val="00E72284"/>
    <w:rsid w:val="00E72EFC"/>
    <w:rsid w:val="00E731C8"/>
    <w:rsid w:val="00E7460A"/>
    <w:rsid w:val="00E7465C"/>
    <w:rsid w:val="00E758EC"/>
    <w:rsid w:val="00E76E65"/>
    <w:rsid w:val="00E772FE"/>
    <w:rsid w:val="00E77F4A"/>
    <w:rsid w:val="00E80B4C"/>
    <w:rsid w:val="00E8234C"/>
    <w:rsid w:val="00E830C1"/>
    <w:rsid w:val="00E83AA9"/>
    <w:rsid w:val="00E85928"/>
    <w:rsid w:val="00E85A12"/>
    <w:rsid w:val="00E87822"/>
    <w:rsid w:val="00E90395"/>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78B"/>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979C5"/>
    <w:rsid w:val="00FA0532"/>
    <w:rsid w:val="00FA187F"/>
    <w:rsid w:val="00FA2BB3"/>
    <w:rsid w:val="00FA34C4"/>
    <w:rsid w:val="00FA3BB7"/>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312"/>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866"/>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468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86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567942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409184687">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12478978">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oleObject" Target="embeddings/oleObject12.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FDAFC-E69D-45A6-830A-9EA3BF3E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2331</Words>
  <Characters>12357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2018-08-11T04:23:00Z</dcterms:created>
  <dcterms:modified xsi:type="dcterms:W3CDTF">2018-09-28T13:55:00Z</dcterms:modified>
</cp:coreProperties>
</file>